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CellMar>
          <w:left w:w="115" w:type="dxa"/>
          <w:right w:w="115" w:type="dxa"/>
        </w:tblCellMar>
        <w:tblLook w:val="0000" w:firstRow="0" w:lastRow="0" w:firstColumn="0" w:lastColumn="0" w:noHBand="0" w:noVBand="0"/>
      </w:tblPr>
      <w:tblGrid>
        <w:gridCol w:w="3360"/>
        <w:gridCol w:w="5854"/>
      </w:tblGrid>
      <w:tr w:rsidR="00854F58" w:rsidRPr="00854F58" w14:paraId="37475DC8" w14:textId="77777777" w:rsidTr="00D367CC">
        <w:trPr>
          <w:trHeight w:val="851"/>
        </w:trPr>
        <w:tc>
          <w:tcPr>
            <w:tcW w:w="3360" w:type="dxa"/>
          </w:tcPr>
          <w:p w14:paraId="630008CF" w14:textId="77777777" w:rsidR="00A521A4" w:rsidRPr="00854F58" w:rsidRDefault="00A521A4" w:rsidP="00033235">
            <w:pPr>
              <w:widowControl w:val="0"/>
              <w:jc w:val="center"/>
              <w:rPr>
                <w:b/>
                <w:sz w:val="26"/>
                <w:szCs w:val="26"/>
              </w:rPr>
            </w:pPr>
            <w:bookmarkStart w:id="0" w:name="_GoBack"/>
            <w:bookmarkEnd w:id="0"/>
            <w:r w:rsidRPr="00854F58">
              <w:rPr>
                <w:b/>
                <w:sz w:val="26"/>
                <w:szCs w:val="26"/>
              </w:rPr>
              <w:t>BỘ QUỐC PHÒNG</w:t>
            </w:r>
          </w:p>
          <w:p w14:paraId="135EC6AB" w14:textId="77777777" w:rsidR="00A521A4" w:rsidRPr="00854F58" w:rsidRDefault="00713FCA" w:rsidP="00033235">
            <w:pPr>
              <w:widowControl w:val="0"/>
              <w:jc w:val="center"/>
              <w:rPr>
                <w:b/>
                <w:sz w:val="26"/>
                <w:szCs w:val="26"/>
              </w:rPr>
            </w:pPr>
            <w:r w:rsidRPr="00854F58">
              <w:rPr>
                <w:b/>
                <w:noProof/>
                <w:sz w:val="26"/>
                <w:szCs w:val="26"/>
              </w:rPr>
              <mc:AlternateContent>
                <mc:Choice Requires="wps">
                  <w:drawing>
                    <wp:anchor distT="4294967295" distB="4294967295" distL="114300" distR="114300" simplePos="0" relativeHeight="251661824" behindDoc="0" locked="0" layoutInCell="1" allowOverlap="1" wp14:anchorId="107A15D5" wp14:editId="36A43E95">
                      <wp:simplePos x="0" y="0"/>
                      <wp:positionH relativeFrom="column">
                        <wp:posOffset>708660</wp:posOffset>
                      </wp:positionH>
                      <wp:positionV relativeFrom="paragraph">
                        <wp:posOffset>27304</wp:posOffset>
                      </wp:positionV>
                      <wp:extent cx="591185" cy="0"/>
                      <wp:effectExtent l="0" t="0" r="18415"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DC1FE1" id="Line 4"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2.15pt" to="102.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GN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"/>
                  </w:pict>
                </mc:Fallback>
              </mc:AlternateContent>
            </w:r>
          </w:p>
        </w:tc>
        <w:tc>
          <w:tcPr>
            <w:tcW w:w="5854" w:type="dxa"/>
          </w:tcPr>
          <w:p w14:paraId="35F83CF4" w14:textId="77777777" w:rsidR="00A521A4" w:rsidRPr="00D367CC" w:rsidRDefault="00A521A4" w:rsidP="00033235">
            <w:pPr>
              <w:widowControl w:val="0"/>
              <w:rPr>
                <w:b/>
                <w:sz w:val="26"/>
                <w:szCs w:val="26"/>
              </w:rPr>
            </w:pPr>
            <w:r w:rsidRPr="00D367CC">
              <w:rPr>
                <w:b/>
                <w:sz w:val="26"/>
                <w:szCs w:val="26"/>
              </w:rPr>
              <w:t>CỘNG HÒA XÃ HỘI CHỦ NGHĨA VIỆT NAM</w:t>
            </w:r>
          </w:p>
          <w:p w14:paraId="0F472446" w14:textId="177548F0" w:rsidR="00A521A4" w:rsidRPr="00854F58" w:rsidRDefault="00D367CC" w:rsidP="00033235">
            <w:pPr>
              <w:widowControl w:val="0"/>
              <w:jc w:val="center"/>
              <w:rPr>
                <w:b/>
              </w:rPr>
            </w:pPr>
            <w:r>
              <w:rPr>
                <w:b/>
                <w:noProof/>
                <w:sz w:val="26"/>
                <w:szCs w:val="26"/>
              </w:rPr>
              <mc:AlternateContent>
                <mc:Choice Requires="wps">
                  <w:drawing>
                    <wp:anchor distT="0" distB="0" distL="114300" distR="114300" simplePos="0" relativeHeight="251662848" behindDoc="0" locked="0" layoutInCell="1" allowOverlap="1" wp14:anchorId="097BD643" wp14:editId="67FE839D">
                      <wp:simplePos x="0" y="0"/>
                      <wp:positionH relativeFrom="column">
                        <wp:posOffset>768985</wp:posOffset>
                      </wp:positionH>
                      <wp:positionV relativeFrom="paragraph">
                        <wp:posOffset>205901</wp:posOffset>
                      </wp:positionV>
                      <wp:extent cx="2040340" cy="6824"/>
                      <wp:effectExtent l="0" t="0" r="36195" b="31750"/>
                      <wp:wrapNone/>
                      <wp:docPr id="5" name="Straight Connector 5"/>
                      <wp:cNvGraphicFramePr/>
                      <a:graphic xmlns:a="http://schemas.openxmlformats.org/drawingml/2006/main">
                        <a:graphicData uri="http://schemas.microsoft.com/office/word/2010/wordprocessingShape">
                          <wps:wsp>
                            <wps:cNvCnPr/>
                            <wps:spPr>
                              <a:xfrm flipV="1">
                                <a:off x="0" y="0"/>
                                <a:ext cx="2040340"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0101E" id="Straight Connector 5"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60.55pt,16.2pt" to="221.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" strokecolor="black [3040]"/>
                  </w:pict>
                </mc:Fallback>
              </mc:AlternateContent>
            </w:r>
            <w:r w:rsidR="00A521A4" w:rsidRPr="00D367CC">
              <w:rPr>
                <w:b/>
                <w:sz w:val="26"/>
                <w:szCs w:val="26"/>
              </w:rPr>
              <w:t>Độc lập - Tự do - Hạnh phúc</w:t>
            </w:r>
          </w:p>
        </w:tc>
      </w:tr>
      <w:tr w:rsidR="00BE0DAE" w:rsidRPr="00854F58" w14:paraId="251EA826" w14:textId="77777777" w:rsidTr="00BE0DAE">
        <w:trPr>
          <w:trHeight w:val="289"/>
        </w:trPr>
        <w:tc>
          <w:tcPr>
            <w:tcW w:w="3360" w:type="dxa"/>
          </w:tcPr>
          <w:p w14:paraId="3AE4C74B" w14:textId="7EE7F6B8" w:rsidR="00BE0DAE" w:rsidRPr="00BE0DAE" w:rsidRDefault="00BE0DAE" w:rsidP="00033235">
            <w:pPr>
              <w:widowControl w:val="0"/>
              <w:jc w:val="center"/>
              <w:rPr>
                <w:sz w:val="26"/>
                <w:szCs w:val="26"/>
              </w:rPr>
            </w:pPr>
            <w:r>
              <w:rPr>
                <w:sz w:val="26"/>
                <w:szCs w:val="26"/>
              </w:rPr>
              <w:t>Số:          /BC-BQP</w:t>
            </w:r>
          </w:p>
        </w:tc>
        <w:tc>
          <w:tcPr>
            <w:tcW w:w="5854" w:type="dxa"/>
          </w:tcPr>
          <w:p w14:paraId="75BE6B13" w14:textId="0AC31A78" w:rsidR="00BE0DAE" w:rsidRPr="00BE0DAE" w:rsidRDefault="00BE0DAE" w:rsidP="00BE0DAE">
            <w:pPr>
              <w:widowControl w:val="0"/>
              <w:jc w:val="center"/>
              <w:rPr>
                <w:i/>
                <w:sz w:val="26"/>
                <w:szCs w:val="26"/>
              </w:rPr>
            </w:pPr>
            <w:r>
              <w:rPr>
                <w:i/>
                <w:sz w:val="26"/>
                <w:szCs w:val="26"/>
              </w:rPr>
              <w:t xml:space="preserve">Hà Nội, ngày </w:t>
            </w:r>
            <w:r w:rsidR="005D16CB">
              <w:rPr>
                <w:i/>
                <w:sz w:val="26"/>
                <w:szCs w:val="26"/>
              </w:rPr>
              <w:t xml:space="preserve">   </w:t>
            </w:r>
            <w:r>
              <w:rPr>
                <w:i/>
                <w:sz w:val="26"/>
                <w:szCs w:val="26"/>
              </w:rPr>
              <w:t xml:space="preserve">   tháng </w:t>
            </w:r>
            <w:r w:rsidR="009F320E">
              <w:rPr>
                <w:i/>
                <w:sz w:val="26"/>
                <w:szCs w:val="26"/>
              </w:rPr>
              <w:t>12</w:t>
            </w:r>
            <w:r>
              <w:rPr>
                <w:i/>
                <w:sz w:val="26"/>
                <w:szCs w:val="26"/>
              </w:rPr>
              <w:t xml:space="preserve"> </w:t>
            </w:r>
            <w:r w:rsidR="009F320E">
              <w:rPr>
                <w:i/>
                <w:sz w:val="26"/>
                <w:szCs w:val="26"/>
              </w:rPr>
              <w:t>n</w:t>
            </w:r>
            <w:r>
              <w:rPr>
                <w:i/>
                <w:sz w:val="26"/>
                <w:szCs w:val="26"/>
              </w:rPr>
              <w:t>ăm 2023</w:t>
            </w:r>
          </w:p>
        </w:tc>
      </w:tr>
    </w:tbl>
    <w:p w14:paraId="57D4369C" w14:textId="44979A38" w:rsidR="00A521A4" w:rsidRPr="00854F58" w:rsidRDefault="00A521A4" w:rsidP="00A521A4">
      <w:pPr>
        <w:widowControl w:val="0"/>
        <w:ind w:right="-79"/>
        <w:jc w:val="center"/>
        <w:outlineLvl w:val="0"/>
        <w:rPr>
          <w:b/>
          <w:sz w:val="28"/>
          <w:szCs w:val="28"/>
        </w:rPr>
      </w:pPr>
    </w:p>
    <w:p w14:paraId="4536762E" w14:textId="64458C76" w:rsidR="00255A64" w:rsidRPr="00854F58" w:rsidRDefault="00255A64" w:rsidP="006F05FF">
      <w:pPr>
        <w:spacing w:before="80"/>
        <w:jc w:val="center"/>
        <w:outlineLvl w:val="0"/>
        <w:rPr>
          <w:b/>
          <w:spacing w:val="-6"/>
          <w:sz w:val="28"/>
          <w:szCs w:val="28"/>
        </w:rPr>
      </w:pPr>
      <w:r w:rsidRPr="00854F58">
        <w:rPr>
          <w:b/>
          <w:spacing w:val="-6"/>
          <w:sz w:val="28"/>
          <w:szCs w:val="28"/>
        </w:rPr>
        <w:t xml:space="preserve">BẢN </w:t>
      </w:r>
      <w:r w:rsidR="00D367CC">
        <w:rPr>
          <w:b/>
          <w:spacing w:val="-6"/>
          <w:sz w:val="28"/>
          <w:szCs w:val="28"/>
          <w:lang w:val="vi-VN"/>
        </w:rPr>
        <w:t xml:space="preserve">ĐÁNH GIÁ </w:t>
      </w:r>
      <w:r w:rsidR="008048F7" w:rsidRPr="00854F58">
        <w:rPr>
          <w:b/>
          <w:spacing w:val="-6"/>
          <w:sz w:val="28"/>
          <w:szCs w:val="28"/>
        </w:rPr>
        <w:t>THỦ TỤC HÀNH CHÍNH</w:t>
      </w:r>
    </w:p>
    <w:p w14:paraId="5560AEE9" w14:textId="78B4B665" w:rsidR="00255A64" w:rsidRDefault="00D367CC" w:rsidP="00D367CC">
      <w:pPr>
        <w:jc w:val="center"/>
        <w:outlineLvl w:val="0"/>
        <w:rPr>
          <w:b/>
          <w:sz w:val="28"/>
          <w:szCs w:val="28"/>
        </w:rPr>
      </w:pPr>
      <w:r>
        <w:rPr>
          <w:b/>
          <w:sz w:val="28"/>
          <w:szCs w:val="28"/>
        </w:rPr>
        <w:t>Trong d</w:t>
      </w:r>
      <w:r w:rsidR="00255A64" w:rsidRPr="00854F58">
        <w:rPr>
          <w:b/>
          <w:sz w:val="28"/>
          <w:szCs w:val="28"/>
        </w:rPr>
        <w:t xml:space="preserve">ự thảo Luật </w:t>
      </w:r>
      <w:r w:rsidR="00876B17">
        <w:rPr>
          <w:b/>
          <w:sz w:val="28"/>
          <w:szCs w:val="28"/>
        </w:rPr>
        <w:t>Phòng không nhân dân</w:t>
      </w:r>
    </w:p>
    <w:p w14:paraId="05DFA819" w14:textId="533C5471" w:rsidR="00D367CC" w:rsidRDefault="00D367CC" w:rsidP="00D367CC">
      <w:pPr>
        <w:jc w:val="center"/>
        <w:outlineLvl w:val="0"/>
        <w:rPr>
          <w:i/>
          <w:iCs/>
          <w:spacing w:val="-4"/>
          <w:sz w:val="28"/>
          <w:szCs w:val="28"/>
          <w:lang w:val="vi-VN"/>
        </w:rPr>
      </w:pPr>
      <w:r w:rsidRPr="00903677">
        <w:rPr>
          <w:i/>
          <w:iCs/>
          <w:spacing w:val="-4"/>
          <w:sz w:val="28"/>
          <w:szCs w:val="28"/>
          <w:lang w:val="vi-VN"/>
        </w:rPr>
        <w:t>(</w:t>
      </w:r>
      <w:r w:rsidRPr="00903677">
        <w:rPr>
          <w:i/>
          <w:iCs/>
          <w:spacing w:val="-4"/>
          <w:sz w:val="28"/>
          <w:szCs w:val="28"/>
        </w:rPr>
        <w:t>Kèm theo Tờ trình  số        /TTr-BQP ngày       /12</w:t>
      </w:r>
      <w:r w:rsidRPr="00903677">
        <w:rPr>
          <w:i/>
          <w:iCs/>
          <w:spacing w:val="-4"/>
          <w:sz w:val="28"/>
          <w:szCs w:val="28"/>
          <w:lang w:val="vi-VN"/>
        </w:rPr>
        <w:t>/202</w:t>
      </w:r>
      <w:r w:rsidRPr="00903677">
        <w:rPr>
          <w:i/>
          <w:iCs/>
          <w:spacing w:val="-4"/>
          <w:sz w:val="28"/>
          <w:szCs w:val="28"/>
        </w:rPr>
        <w:t>3 của Bộ Quốc phòng</w:t>
      </w:r>
      <w:r w:rsidRPr="00903677">
        <w:rPr>
          <w:i/>
          <w:iCs/>
          <w:spacing w:val="-4"/>
          <w:sz w:val="28"/>
          <w:szCs w:val="28"/>
          <w:lang w:val="vi-VN"/>
        </w:rPr>
        <w:t>)</w:t>
      </w:r>
    </w:p>
    <w:p w14:paraId="4C804911" w14:textId="6FD05C3E" w:rsidR="00903677" w:rsidRPr="00021D5C" w:rsidRDefault="00BE0DAE" w:rsidP="00BE0DAE">
      <w:pPr>
        <w:spacing w:before="120"/>
        <w:jc w:val="center"/>
        <w:outlineLvl w:val="0"/>
        <w:rPr>
          <w:b/>
          <w:sz w:val="28"/>
          <w:szCs w:val="28"/>
          <w:lang w:val="vi-VN"/>
        </w:rPr>
      </w:pPr>
      <w:r w:rsidRPr="00021D5C">
        <w:rPr>
          <w:b/>
          <w:noProof/>
          <w:spacing w:val="2"/>
        </w:rPr>
        <mc:AlternateContent>
          <mc:Choice Requires="wps">
            <w:drawing>
              <wp:anchor distT="4294967291" distB="4294967291" distL="114300" distR="114300" simplePos="0" relativeHeight="251657728" behindDoc="0" locked="0" layoutInCell="1" allowOverlap="1" wp14:anchorId="455F7557" wp14:editId="667FF785">
                <wp:simplePos x="0" y="0"/>
                <wp:positionH relativeFrom="column">
                  <wp:posOffset>1991369</wp:posOffset>
                </wp:positionH>
                <wp:positionV relativeFrom="paragraph">
                  <wp:posOffset>6350</wp:posOffset>
                </wp:positionV>
                <wp:extent cx="1699147" cy="6824"/>
                <wp:effectExtent l="0" t="0" r="34925" b="317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147" cy="6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9F9AA1" id="Line 1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6.8pt,.5pt" to="290.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a1FwIAACw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"/>
            </w:pict>
          </mc:Fallback>
        </mc:AlternateContent>
      </w:r>
      <w:r w:rsidRPr="00021D5C">
        <w:rPr>
          <w:b/>
          <w:i/>
          <w:spacing w:val="2"/>
          <w:sz w:val="28"/>
          <w:szCs w:val="28"/>
        </w:rPr>
        <w:t>(</w:t>
      </w:r>
      <w:r w:rsidR="00613999">
        <w:rPr>
          <w:b/>
          <w:i/>
          <w:spacing w:val="2"/>
          <w:sz w:val="28"/>
          <w:szCs w:val="28"/>
        </w:rPr>
        <w:t>Phục vụ</w:t>
      </w:r>
      <w:r w:rsidR="00903677" w:rsidRPr="00021D5C">
        <w:rPr>
          <w:b/>
          <w:i/>
          <w:spacing w:val="2"/>
          <w:sz w:val="28"/>
          <w:szCs w:val="28"/>
        </w:rPr>
        <w:t xml:space="preserve"> Bộ Tư pháp thẩm định</w:t>
      </w:r>
      <w:r w:rsidRPr="00021D5C">
        <w:rPr>
          <w:b/>
          <w:i/>
          <w:spacing w:val="2"/>
          <w:sz w:val="28"/>
          <w:szCs w:val="28"/>
        </w:rPr>
        <w:t>)</w:t>
      </w:r>
    </w:p>
    <w:p w14:paraId="7922F636" w14:textId="2B3B75A1" w:rsidR="00A521A4" w:rsidRPr="00854F58" w:rsidRDefault="00A521A4" w:rsidP="00A521A4">
      <w:pPr>
        <w:pStyle w:val="BodyText"/>
        <w:spacing w:before="360" w:after="360"/>
        <w:jc w:val="center"/>
        <w:rPr>
          <w:b w:val="0"/>
          <w:lang w:val="vi-VN"/>
        </w:rPr>
      </w:pPr>
      <w:r w:rsidRPr="00854F58">
        <w:rPr>
          <w:b w:val="0"/>
          <w:spacing w:val="2"/>
          <w:lang w:val="vi-VN"/>
        </w:rPr>
        <w:t>Kính gửi: Chính phủ</w:t>
      </w:r>
      <w:r w:rsidRPr="00854F58">
        <w:rPr>
          <w:b w:val="0"/>
          <w:lang w:val="vi-VN"/>
        </w:rPr>
        <w:t>.</w:t>
      </w:r>
    </w:p>
    <w:p w14:paraId="4D4C6017" w14:textId="7C44B817" w:rsidR="00255A64" w:rsidRPr="00854F58" w:rsidRDefault="00255A64" w:rsidP="0045604B">
      <w:pPr>
        <w:pStyle w:val="NormalWeb"/>
        <w:spacing w:before="120" w:beforeAutospacing="0" w:after="0" w:afterAutospacing="0" w:line="264" w:lineRule="auto"/>
        <w:ind w:firstLine="709"/>
        <w:jc w:val="both"/>
        <w:rPr>
          <w:rFonts w:eastAsia="MS Mincho"/>
          <w:sz w:val="28"/>
          <w:szCs w:val="28"/>
          <w:lang w:val="vi-VN"/>
        </w:rPr>
      </w:pPr>
      <w:r w:rsidRPr="00854F58">
        <w:rPr>
          <w:rFonts w:eastAsia="MS Mincho"/>
          <w:sz w:val="28"/>
          <w:szCs w:val="28"/>
          <w:lang w:val="vi-VN"/>
        </w:rPr>
        <w:t xml:space="preserve">Thực hiện quy định tại Nghị định số 63/2010/NĐ-CP ngày 08/6/2010 của Chính phủ về kiểm soát </w:t>
      </w:r>
      <w:r w:rsidR="008048F7" w:rsidRPr="00854F58">
        <w:rPr>
          <w:rFonts w:eastAsia="MS Mincho"/>
          <w:sz w:val="28"/>
          <w:szCs w:val="28"/>
          <w:lang w:val="vi-VN"/>
        </w:rPr>
        <w:t>thủ tục hành chính</w:t>
      </w:r>
      <w:r w:rsidRPr="00854F58">
        <w:rPr>
          <w:rFonts w:eastAsia="MS Mincho"/>
          <w:sz w:val="28"/>
          <w:szCs w:val="28"/>
          <w:lang w:val="vi-VN"/>
        </w:rPr>
        <w:t xml:space="preserve"> (TTHC), </w:t>
      </w:r>
      <w:r w:rsidRPr="00854F58">
        <w:rPr>
          <w:bCs/>
          <w:sz w:val="28"/>
          <w:szCs w:val="28"/>
          <w:lang w:val="vi-VN"/>
        </w:rPr>
        <w:t>N</w:t>
      </w:r>
      <w:r w:rsidR="0089119A" w:rsidRPr="00854F58">
        <w:rPr>
          <w:bCs/>
          <w:sz w:val="28"/>
          <w:szCs w:val="28"/>
          <w:lang w:val="vi-VN"/>
        </w:rPr>
        <w:t>ghị định số 92/2017/NĐ-CP ngày 07/</w:t>
      </w:r>
      <w:r w:rsidRPr="00854F58">
        <w:rPr>
          <w:bCs/>
          <w:sz w:val="28"/>
          <w:szCs w:val="28"/>
          <w:lang w:val="vi-VN"/>
        </w:rPr>
        <w:t xml:space="preserve">8/2017 sửa đổi, bổ sung một số điều của các Nghị định liên quan đến kiểm soát TTHC và Thông tư số 03/2022/TT-BTP ngày 10/02/2022 của Bộ Tư pháp hướng dẫn việc đánh giá tác động của TTHC trong lập đề nghị xây dựng văn bản quy phạm pháp luật và soạn thảo dự án, dự thảo văn bản quy phạm pháp luật, </w:t>
      </w:r>
      <w:r w:rsidRPr="00854F58">
        <w:rPr>
          <w:sz w:val="28"/>
          <w:szCs w:val="28"/>
          <w:lang w:val="vi-VN"/>
        </w:rPr>
        <w:t>Bộ Quốc phòng</w:t>
      </w:r>
      <w:r w:rsidR="00876B17">
        <w:rPr>
          <w:bCs/>
          <w:sz w:val="28"/>
          <w:szCs w:val="28"/>
          <w:lang w:val="vi-VN"/>
        </w:rPr>
        <w:t xml:space="preserve"> xây dựng bản đánh giá</w:t>
      </w:r>
      <w:r w:rsidRPr="00854F58">
        <w:rPr>
          <w:bCs/>
          <w:sz w:val="28"/>
          <w:szCs w:val="28"/>
          <w:lang w:val="vi-VN"/>
        </w:rPr>
        <w:t xml:space="preserve"> TTHC của dự thảo Luật </w:t>
      </w:r>
      <w:r w:rsidR="00876B17">
        <w:rPr>
          <w:bCs/>
          <w:sz w:val="28"/>
          <w:szCs w:val="28"/>
          <w:lang w:val="vi-VN"/>
        </w:rPr>
        <w:t>P</w:t>
      </w:r>
      <w:r w:rsidR="00876B17">
        <w:rPr>
          <w:bCs/>
          <w:sz w:val="28"/>
          <w:szCs w:val="28"/>
        </w:rPr>
        <w:t>hòng không nhân dân</w:t>
      </w:r>
      <w:r w:rsidRPr="00854F58">
        <w:rPr>
          <w:bCs/>
          <w:sz w:val="28"/>
          <w:szCs w:val="28"/>
          <w:lang w:val="vi-VN"/>
        </w:rPr>
        <w:t xml:space="preserve"> </w:t>
      </w:r>
      <w:r w:rsidR="00AD6A7D" w:rsidRPr="00854F58">
        <w:rPr>
          <w:bCs/>
          <w:sz w:val="28"/>
          <w:szCs w:val="28"/>
        </w:rPr>
        <w:t xml:space="preserve">(PKND) </w:t>
      </w:r>
      <w:r w:rsidRPr="00854F58">
        <w:rPr>
          <w:bCs/>
          <w:sz w:val="28"/>
          <w:szCs w:val="28"/>
          <w:lang w:val="vi-VN"/>
        </w:rPr>
        <w:t>với các nội dung cụ thể như sau:</w:t>
      </w:r>
    </w:p>
    <w:p w14:paraId="060F308B" w14:textId="77777777" w:rsidR="00255A64" w:rsidRPr="00854F58" w:rsidRDefault="00255A64" w:rsidP="0045604B">
      <w:pPr>
        <w:spacing w:before="120" w:line="264" w:lineRule="auto"/>
        <w:ind w:firstLine="709"/>
        <w:jc w:val="both"/>
        <w:outlineLvl w:val="0"/>
        <w:rPr>
          <w:b/>
          <w:bCs/>
          <w:sz w:val="28"/>
          <w:szCs w:val="28"/>
          <w:lang w:val="vi-VN"/>
        </w:rPr>
      </w:pPr>
      <w:r w:rsidRPr="00854F58">
        <w:rPr>
          <w:b/>
          <w:bCs/>
          <w:sz w:val="28"/>
          <w:szCs w:val="28"/>
          <w:lang w:val="vi-VN"/>
        </w:rPr>
        <w:t>I. XÁC ĐỊNH V</w:t>
      </w:r>
      <w:r w:rsidR="00C53E12" w:rsidRPr="00854F58">
        <w:rPr>
          <w:b/>
          <w:bCs/>
          <w:sz w:val="28"/>
          <w:szCs w:val="28"/>
          <w:lang w:val="vi-VN"/>
        </w:rPr>
        <w:t>Ấ</w:t>
      </w:r>
      <w:r w:rsidRPr="00854F58">
        <w:rPr>
          <w:b/>
          <w:bCs/>
          <w:sz w:val="28"/>
          <w:szCs w:val="28"/>
          <w:lang w:val="vi-VN"/>
        </w:rPr>
        <w:t>N Đ</w:t>
      </w:r>
      <w:r w:rsidR="00C53E12" w:rsidRPr="00854F58">
        <w:rPr>
          <w:b/>
          <w:bCs/>
          <w:sz w:val="28"/>
          <w:szCs w:val="28"/>
          <w:lang w:val="vi-VN"/>
        </w:rPr>
        <w:t>Ề</w:t>
      </w:r>
      <w:r w:rsidRPr="00854F58">
        <w:rPr>
          <w:b/>
          <w:bCs/>
          <w:sz w:val="28"/>
          <w:szCs w:val="28"/>
          <w:lang w:val="vi-VN"/>
        </w:rPr>
        <w:t xml:space="preserve"> TỔNG QUAN</w:t>
      </w:r>
    </w:p>
    <w:p w14:paraId="0FC60457" w14:textId="1F141130" w:rsidR="00FD4841" w:rsidRPr="00854F58" w:rsidRDefault="00F42716" w:rsidP="0045604B">
      <w:pPr>
        <w:spacing w:before="120" w:line="264" w:lineRule="auto"/>
        <w:ind w:firstLine="709"/>
        <w:jc w:val="both"/>
        <w:rPr>
          <w:noProof/>
          <w:spacing w:val="-2"/>
          <w:sz w:val="28"/>
          <w:szCs w:val="28"/>
          <w:lang w:val="vi-VN"/>
        </w:rPr>
      </w:pPr>
      <w:r w:rsidRPr="00854F58">
        <w:rPr>
          <w:sz w:val="28"/>
          <w:szCs w:val="28"/>
          <w:lang w:val="vi-VN"/>
        </w:rPr>
        <w:t xml:space="preserve">Thực hiện </w:t>
      </w:r>
      <w:r w:rsidR="00FD4841" w:rsidRPr="00854F58">
        <w:rPr>
          <w:noProof/>
          <w:sz w:val="28"/>
          <w:szCs w:val="28"/>
          <w:lang w:val="pt-BR"/>
        </w:rPr>
        <w:t xml:space="preserve">Nghị quyết số 48-NQ/TW ngày 24/5/2005 của Bộ Chính trị về Chiến lược xây dựng và hoàn thiện hệ thống pháp luật Việt Nam đến năm 2010, định hướng đến năm 2020; </w:t>
      </w:r>
      <w:r w:rsidRPr="00854F58">
        <w:rPr>
          <w:sz w:val="28"/>
          <w:szCs w:val="28"/>
          <w:lang w:val="vi-VN"/>
        </w:rPr>
        <w:t xml:space="preserve">Kế hoạch số 81/KH-UBTVQH15 ngày 05/11/2021 của Ủy ban Thường vụ Quốc hội về triển khai thực hiện Kết luận số 19-KL/TW của Bộ Chính trị và Đề án định hướng Chương trình xây dựng pháp luật nhiệm kỳ Quốc hội khóa XV; </w:t>
      </w:r>
      <w:r w:rsidRPr="00854F58">
        <w:rPr>
          <w:sz w:val="28"/>
          <w:szCs w:val="28"/>
          <w:lang w:val="nl-NL"/>
        </w:rPr>
        <w:t xml:space="preserve">Nghị quyết số 27-NQ/TW ngày 09/11/2022 của Ban </w:t>
      </w:r>
      <w:r w:rsidR="00876B17">
        <w:rPr>
          <w:sz w:val="28"/>
          <w:szCs w:val="28"/>
          <w:lang w:val="nl-NL"/>
        </w:rPr>
        <w:t>C</w:t>
      </w:r>
      <w:r w:rsidRPr="00854F58">
        <w:rPr>
          <w:sz w:val="28"/>
          <w:szCs w:val="28"/>
          <w:lang w:val="nl-NL"/>
        </w:rPr>
        <w:t>hấp hành Trung ương về tiếp tục xây dựng và hoàn thiện nhà nước pháp quyền xã hội chủ nghĩa trong giai đoạn mới</w:t>
      </w:r>
      <w:r w:rsidR="00FD4841" w:rsidRPr="00854F58">
        <w:rPr>
          <w:sz w:val="28"/>
          <w:szCs w:val="28"/>
          <w:lang w:val="nl-NL"/>
        </w:rPr>
        <w:t>;</w:t>
      </w:r>
      <w:r w:rsidR="00255A64" w:rsidRPr="00854F58">
        <w:rPr>
          <w:noProof/>
          <w:sz w:val="28"/>
          <w:szCs w:val="28"/>
          <w:lang w:val="pt-BR"/>
        </w:rPr>
        <w:t xml:space="preserve"> ý kiến chỉ đạo của Thủ tướng Chính phủ tại Công văn số </w:t>
      </w:r>
      <w:r w:rsidR="00FD4841" w:rsidRPr="00854F58">
        <w:rPr>
          <w:sz w:val="28"/>
          <w:szCs w:val="28"/>
          <w:lang w:val="vi-VN" w:eastAsia="vi-VN" w:bidi="vi-VN"/>
        </w:rPr>
        <w:t>1853/VPCP-NC ngày 25/3/2022</w:t>
      </w:r>
      <w:r w:rsidR="00FD4841" w:rsidRPr="00854F58">
        <w:rPr>
          <w:lang w:val="vi-VN" w:eastAsia="vi-VN" w:bidi="vi-VN"/>
        </w:rPr>
        <w:t xml:space="preserve"> </w:t>
      </w:r>
      <w:r w:rsidR="00255A64" w:rsidRPr="00854F58">
        <w:rPr>
          <w:noProof/>
          <w:sz w:val="28"/>
          <w:szCs w:val="28"/>
          <w:lang w:val="pt-BR"/>
        </w:rPr>
        <w:t xml:space="preserve">của Văn phòng Chính phủ “Giao Bộ </w:t>
      </w:r>
      <w:r w:rsidR="00876B17">
        <w:rPr>
          <w:noProof/>
          <w:sz w:val="28"/>
          <w:szCs w:val="28"/>
          <w:lang w:val="pt-BR"/>
        </w:rPr>
        <w:t>Q</w:t>
      </w:r>
      <w:r w:rsidR="00255A64" w:rsidRPr="00854F58">
        <w:rPr>
          <w:noProof/>
          <w:sz w:val="28"/>
          <w:szCs w:val="28"/>
          <w:lang w:val="pt-BR"/>
        </w:rPr>
        <w:t xml:space="preserve">uốc phòng </w:t>
      </w:r>
      <w:r w:rsidR="00FD4841" w:rsidRPr="00854F58">
        <w:rPr>
          <w:sz w:val="28"/>
          <w:szCs w:val="28"/>
          <w:lang w:val="vi-VN" w:eastAsia="vi-VN" w:bidi="vi-VN"/>
        </w:rPr>
        <w:t>chủ trì, phối hợp với các bộ, ngành liên quan lập hồ sơ đề nghị xây dựng Luật PKND theo đúng trình tự quy định của Luật Ban hành văn bản quy phạm pháp luật năm 2015, sửa đ</w:t>
      </w:r>
      <w:r w:rsidR="00FD4841" w:rsidRPr="00854F58">
        <w:rPr>
          <w:sz w:val="28"/>
          <w:szCs w:val="28"/>
          <w:lang w:val="vi-VN"/>
        </w:rPr>
        <w:t>ổ</w:t>
      </w:r>
      <w:r w:rsidR="00FD4841" w:rsidRPr="00854F58">
        <w:rPr>
          <w:sz w:val="28"/>
          <w:szCs w:val="28"/>
          <w:lang w:val="vi-VN" w:eastAsia="vi-VN" w:bidi="vi-VN"/>
        </w:rPr>
        <w:t>i</w:t>
      </w:r>
      <w:r w:rsidR="00FD4841" w:rsidRPr="00854F58">
        <w:rPr>
          <w:sz w:val="28"/>
          <w:szCs w:val="28"/>
          <w:lang w:val="vi-VN"/>
        </w:rPr>
        <w:t>,</w:t>
      </w:r>
      <w:r w:rsidR="00FD4841" w:rsidRPr="00854F58">
        <w:rPr>
          <w:sz w:val="28"/>
          <w:szCs w:val="28"/>
          <w:lang w:val="vi-VN" w:eastAsia="vi-VN" w:bidi="vi-VN"/>
        </w:rPr>
        <w:t xml:space="preserve"> bổ sung năm 2020</w:t>
      </w:r>
      <w:r w:rsidR="00436623" w:rsidRPr="00854F58">
        <w:rPr>
          <w:sz w:val="28"/>
          <w:szCs w:val="28"/>
          <w:lang w:val="vi-VN" w:eastAsia="vi-VN" w:bidi="vi-VN"/>
        </w:rPr>
        <w:t>,</w:t>
      </w:r>
      <w:r w:rsidR="00436623" w:rsidRPr="00854F58">
        <w:rPr>
          <w:noProof/>
          <w:sz w:val="28"/>
          <w:szCs w:val="28"/>
          <w:lang w:val="pt-BR"/>
        </w:rPr>
        <w:t xml:space="preserve"> Bộ Quốc phòng đã tiến hành đầy đủ các bước theo quy định để nghiên cứu xây dựng dự án Luật </w:t>
      </w:r>
      <w:r w:rsidR="00AD6A7D" w:rsidRPr="00854F58">
        <w:rPr>
          <w:noProof/>
          <w:sz w:val="28"/>
          <w:szCs w:val="28"/>
          <w:lang w:val="pt-BR"/>
        </w:rPr>
        <w:t>PKND</w:t>
      </w:r>
      <w:r w:rsidR="00436623" w:rsidRPr="00854F58">
        <w:rPr>
          <w:noProof/>
          <w:spacing w:val="-2"/>
          <w:sz w:val="28"/>
          <w:szCs w:val="28"/>
          <w:lang w:val="pt-BR"/>
        </w:rPr>
        <w:t>.</w:t>
      </w:r>
    </w:p>
    <w:p w14:paraId="3AA127CA" w14:textId="77777777" w:rsidR="00436623" w:rsidRPr="00854F58" w:rsidRDefault="00255A64" w:rsidP="0045604B">
      <w:pPr>
        <w:spacing w:before="120" w:line="264" w:lineRule="auto"/>
        <w:ind w:firstLine="709"/>
        <w:jc w:val="both"/>
        <w:rPr>
          <w:noProof/>
          <w:spacing w:val="-2"/>
          <w:sz w:val="28"/>
          <w:szCs w:val="28"/>
          <w:lang w:val="pt-BR"/>
        </w:rPr>
      </w:pPr>
      <w:r w:rsidRPr="00854F58">
        <w:rPr>
          <w:noProof/>
          <w:spacing w:val="-2"/>
          <w:sz w:val="28"/>
          <w:szCs w:val="28"/>
          <w:lang w:val="pt-BR"/>
        </w:rPr>
        <w:t xml:space="preserve">Việc xây dựng Luật </w:t>
      </w:r>
      <w:r w:rsidR="00AD6A7D" w:rsidRPr="00854F58">
        <w:rPr>
          <w:noProof/>
          <w:spacing w:val="-2"/>
          <w:sz w:val="28"/>
          <w:szCs w:val="28"/>
          <w:lang w:val="pt-BR"/>
        </w:rPr>
        <w:t>PKND</w:t>
      </w:r>
      <w:r w:rsidR="00436623" w:rsidRPr="00854F58">
        <w:rPr>
          <w:spacing w:val="-2"/>
          <w:lang w:val="nl-NL"/>
        </w:rPr>
        <w:t xml:space="preserve"> </w:t>
      </w:r>
      <w:r w:rsidR="00436623" w:rsidRPr="00854F58">
        <w:rPr>
          <w:spacing w:val="-2"/>
          <w:sz w:val="28"/>
          <w:szCs w:val="28"/>
          <w:lang w:val="nl-NL"/>
        </w:rPr>
        <w:t xml:space="preserve">nhằm tạo lập cơ sở pháp lý toàn diện, có hiệu lực, hiệu quả trong xây dựng thế trận </w:t>
      </w:r>
      <w:r w:rsidR="00AD6A7D" w:rsidRPr="00854F58">
        <w:rPr>
          <w:noProof/>
          <w:spacing w:val="-2"/>
          <w:sz w:val="28"/>
          <w:szCs w:val="28"/>
          <w:lang w:val="pt-BR"/>
        </w:rPr>
        <w:t>PKND</w:t>
      </w:r>
      <w:r w:rsidR="00AD6A7D" w:rsidRPr="00854F58">
        <w:rPr>
          <w:spacing w:val="-2"/>
          <w:sz w:val="28"/>
          <w:szCs w:val="28"/>
          <w:lang w:val="nl-NL"/>
        </w:rPr>
        <w:t xml:space="preserve"> </w:t>
      </w:r>
      <w:r w:rsidR="00436623" w:rsidRPr="00854F58">
        <w:rPr>
          <w:spacing w:val="-2"/>
          <w:sz w:val="28"/>
          <w:szCs w:val="28"/>
          <w:lang w:val="nl-NL"/>
        </w:rPr>
        <w:t xml:space="preserve">rộng khắp, toàn dân, toàn diện, nhiều tầng, nhiều hướng, phát huy sức mạnh của các cấp, các ngành, ban, bộ, ngành Trung ương, đơn vị, địa phương, cơ quan, tổ chức và toàn dân trong bảo vệ vùng trời Tổ quốc; tăng cường xây dựng lực lượng </w:t>
      </w:r>
      <w:r w:rsidR="00AD6A7D" w:rsidRPr="00854F58">
        <w:rPr>
          <w:noProof/>
          <w:spacing w:val="-2"/>
          <w:sz w:val="28"/>
          <w:szCs w:val="28"/>
          <w:lang w:val="pt-BR"/>
        </w:rPr>
        <w:t>PKND</w:t>
      </w:r>
      <w:r w:rsidR="00436623" w:rsidRPr="00854F58">
        <w:rPr>
          <w:spacing w:val="-2"/>
          <w:sz w:val="28"/>
          <w:szCs w:val="28"/>
          <w:lang w:val="nl-NL"/>
        </w:rPr>
        <w:t xml:space="preserve">, thu hút nguồn lực và sự tham gia của cơ quan, tổ chức, cá nhân vào thực hiện nhiệm vụ </w:t>
      </w:r>
      <w:r w:rsidR="00AD6A7D" w:rsidRPr="00854F58">
        <w:rPr>
          <w:noProof/>
          <w:spacing w:val="-2"/>
          <w:sz w:val="28"/>
          <w:szCs w:val="28"/>
          <w:lang w:val="pt-BR"/>
        </w:rPr>
        <w:t>PKND</w:t>
      </w:r>
      <w:r w:rsidR="00436623" w:rsidRPr="00854F58">
        <w:rPr>
          <w:spacing w:val="-2"/>
          <w:sz w:val="28"/>
          <w:szCs w:val="28"/>
          <w:lang w:val="nl-NL"/>
        </w:rPr>
        <w:t xml:space="preserve">; bảo vệ quyền, lợi ích hợp </w:t>
      </w:r>
      <w:r w:rsidR="00436623" w:rsidRPr="00854F58">
        <w:rPr>
          <w:spacing w:val="-2"/>
          <w:sz w:val="28"/>
          <w:szCs w:val="28"/>
          <w:lang w:val="nl-NL"/>
        </w:rPr>
        <w:lastRenderedPageBreak/>
        <w:t xml:space="preserve">pháp và có chính sách hỗ trợ, bảo vệ tính mạng, tài sản của tổ chức, cá nhân trong trường hợp bị xâm nhập, tiến công đường không (nếu chiến tranh xảy ra); tăng cường tính chủ động của cơ quan, tổ chức, cá nhân trong việc tham gia quản lý, bảo vệ biên giới, vùng trời, vùng biển, đảo của Tổ quốc; tăng cường </w:t>
      </w:r>
      <w:r w:rsidR="00184A27" w:rsidRPr="00854F58">
        <w:rPr>
          <w:spacing w:val="-2"/>
          <w:sz w:val="28"/>
          <w:szCs w:val="28"/>
          <w:lang w:val="nl-NL"/>
        </w:rPr>
        <w:t xml:space="preserve">công tác </w:t>
      </w:r>
      <w:r w:rsidR="00436623" w:rsidRPr="00854F58">
        <w:rPr>
          <w:spacing w:val="-2"/>
          <w:sz w:val="28"/>
          <w:szCs w:val="28"/>
          <w:lang w:val="nl-NL"/>
        </w:rPr>
        <w:t xml:space="preserve">quản lý nhà nước đối với các hoạt động bay không người lái, phương tiện bay siêu nhẹ; đề cao trách nhiệm chỉ huy, chỉ đạo, trách nhiệm của đơn vị, địa phương, cơ quan, tổ chức, cá nhân trong xây dựng, </w:t>
      </w:r>
      <w:r w:rsidR="00184A27" w:rsidRPr="00854F58">
        <w:rPr>
          <w:spacing w:val="-2"/>
          <w:sz w:val="28"/>
          <w:szCs w:val="28"/>
          <w:lang w:val="nl-NL"/>
        </w:rPr>
        <w:t xml:space="preserve">huy động, </w:t>
      </w:r>
      <w:r w:rsidR="00436623" w:rsidRPr="00854F58">
        <w:rPr>
          <w:spacing w:val="-2"/>
          <w:sz w:val="28"/>
          <w:szCs w:val="28"/>
          <w:lang w:val="nl-NL"/>
        </w:rPr>
        <w:t xml:space="preserve">tổ chức hoạt động </w:t>
      </w:r>
      <w:r w:rsidR="00D36FD5" w:rsidRPr="00854F58">
        <w:rPr>
          <w:noProof/>
          <w:spacing w:val="-2"/>
          <w:sz w:val="28"/>
          <w:szCs w:val="28"/>
          <w:lang w:val="pt-BR"/>
        </w:rPr>
        <w:t>PKND</w:t>
      </w:r>
      <w:r w:rsidR="00436623" w:rsidRPr="00854F58">
        <w:rPr>
          <w:sz w:val="28"/>
          <w:szCs w:val="28"/>
          <w:lang w:val="nl-NL"/>
        </w:rPr>
        <w:t>.</w:t>
      </w:r>
    </w:p>
    <w:p w14:paraId="53805456" w14:textId="77777777" w:rsidR="00ED1EEA" w:rsidRPr="00854F58" w:rsidRDefault="00255A64" w:rsidP="0045604B">
      <w:pPr>
        <w:spacing w:before="120" w:line="264" w:lineRule="auto"/>
        <w:ind w:firstLine="709"/>
        <w:jc w:val="both"/>
        <w:rPr>
          <w:sz w:val="28"/>
          <w:szCs w:val="28"/>
          <w:lang w:val="nl-NL"/>
        </w:rPr>
      </w:pPr>
      <w:r w:rsidRPr="00854F58">
        <w:rPr>
          <w:noProof/>
          <w:spacing w:val="-2"/>
          <w:sz w:val="28"/>
          <w:szCs w:val="28"/>
          <w:lang w:val="pt-BR"/>
        </w:rPr>
        <w:t xml:space="preserve"> </w:t>
      </w:r>
      <w:r w:rsidRPr="00854F58">
        <w:rPr>
          <w:sz w:val="28"/>
          <w:szCs w:val="28"/>
          <w:lang w:val="nl-NL"/>
        </w:rPr>
        <w:t>Trên tinh thần đơn giản hoá tối đa</w:t>
      </w:r>
      <w:r w:rsidR="00D01C12" w:rsidRPr="00854F58">
        <w:rPr>
          <w:sz w:val="28"/>
          <w:szCs w:val="28"/>
          <w:lang w:val="nl-NL"/>
        </w:rPr>
        <w:t xml:space="preserve"> </w:t>
      </w:r>
      <w:r w:rsidRPr="00854F58">
        <w:rPr>
          <w:sz w:val="28"/>
          <w:szCs w:val="28"/>
          <w:lang w:val="nl-NL"/>
        </w:rPr>
        <w:t xml:space="preserve">TTHC trong lĩnh vực </w:t>
      </w:r>
      <w:r w:rsidR="00AD6A7D" w:rsidRPr="00854F58">
        <w:rPr>
          <w:noProof/>
          <w:spacing w:val="-2"/>
          <w:sz w:val="28"/>
          <w:szCs w:val="28"/>
          <w:lang w:val="pt-BR"/>
        </w:rPr>
        <w:t>PKND</w:t>
      </w:r>
      <w:r w:rsidRPr="00854F58">
        <w:rPr>
          <w:sz w:val="28"/>
          <w:szCs w:val="28"/>
          <w:lang w:val="nl-NL"/>
        </w:rPr>
        <w:t xml:space="preserve">, TTHC tại dự </w:t>
      </w:r>
      <w:r w:rsidR="00110558" w:rsidRPr="00854F58">
        <w:rPr>
          <w:sz w:val="28"/>
          <w:szCs w:val="28"/>
          <w:lang w:val="nl-NL"/>
        </w:rPr>
        <w:t>án</w:t>
      </w:r>
      <w:r w:rsidR="00D01C12" w:rsidRPr="00854F58">
        <w:rPr>
          <w:sz w:val="28"/>
          <w:szCs w:val="28"/>
          <w:lang w:val="nl-NL"/>
        </w:rPr>
        <w:t xml:space="preserve"> </w:t>
      </w:r>
      <w:r w:rsidRPr="00854F58">
        <w:rPr>
          <w:sz w:val="28"/>
          <w:szCs w:val="28"/>
          <w:lang w:val="nl-NL"/>
        </w:rPr>
        <w:t>Luật chỉ được quy định khi thực sự cần thiết</w:t>
      </w:r>
      <w:r w:rsidR="00ED1EEA" w:rsidRPr="00854F58">
        <w:rPr>
          <w:sz w:val="28"/>
          <w:szCs w:val="28"/>
          <w:lang w:val="nl-NL"/>
        </w:rPr>
        <w:t xml:space="preserve">, </w:t>
      </w:r>
      <w:r w:rsidR="00ED1EEA" w:rsidRPr="00854F58">
        <w:rPr>
          <w:sz w:val="28"/>
          <w:szCs w:val="28"/>
          <w:lang w:val="pt-BR"/>
        </w:rPr>
        <w:t>là biện pháp tối ưu trong các biện pháp</w:t>
      </w:r>
      <w:r w:rsidR="00A47114" w:rsidRPr="00854F58">
        <w:rPr>
          <w:sz w:val="28"/>
          <w:szCs w:val="28"/>
          <w:lang w:val="pt-BR"/>
        </w:rPr>
        <w:t xml:space="preserve"> được lựa chọn</w:t>
      </w:r>
      <w:r w:rsidR="00ED1EEA" w:rsidRPr="00854F58">
        <w:rPr>
          <w:sz w:val="28"/>
          <w:szCs w:val="28"/>
          <w:lang w:val="pt-BR"/>
        </w:rPr>
        <w:t xml:space="preserve"> có thể được thực hiện để bảo đảm</w:t>
      </w:r>
      <w:r w:rsidRPr="00854F58">
        <w:rPr>
          <w:sz w:val="28"/>
          <w:szCs w:val="28"/>
          <w:lang w:val="nl-NL"/>
        </w:rPr>
        <w:t xml:space="preserve"> mục tiêu quản lý nhà nước và bảo đảm được quyền, nghĩa vụ và lợi ích hợp pháp cụ thể của </w:t>
      </w:r>
      <w:r w:rsidR="003512CE" w:rsidRPr="00854F58">
        <w:rPr>
          <w:sz w:val="28"/>
          <w:szCs w:val="28"/>
          <w:lang w:val="nl-NL"/>
        </w:rPr>
        <w:t xml:space="preserve">đơn vị, địa phương, cơ quan, </w:t>
      </w:r>
      <w:r w:rsidRPr="00854F58">
        <w:rPr>
          <w:sz w:val="28"/>
          <w:szCs w:val="28"/>
          <w:lang w:val="nl-NL"/>
        </w:rPr>
        <w:t>tổ chức</w:t>
      </w:r>
      <w:r w:rsidR="003512CE" w:rsidRPr="00854F58">
        <w:rPr>
          <w:sz w:val="28"/>
          <w:szCs w:val="28"/>
          <w:lang w:val="nl-NL"/>
        </w:rPr>
        <w:t>, doanh nghiệp và</w:t>
      </w:r>
      <w:r w:rsidR="00ED1EEA" w:rsidRPr="00854F58">
        <w:rPr>
          <w:sz w:val="28"/>
          <w:szCs w:val="28"/>
          <w:lang w:val="nl-NL"/>
        </w:rPr>
        <w:t xml:space="preserve"> </w:t>
      </w:r>
      <w:r w:rsidR="003512CE" w:rsidRPr="00854F58">
        <w:rPr>
          <w:sz w:val="28"/>
          <w:szCs w:val="28"/>
          <w:lang w:val="nl-NL"/>
        </w:rPr>
        <w:t xml:space="preserve">cá nhân </w:t>
      </w:r>
      <w:r w:rsidR="00184A27" w:rsidRPr="00854F58">
        <w:rPr>
          <w:sz w:val="28"/>
          <w:szCs w:val="28"/>
          <w:lang w:val="nl-NL"/>
        </w:rPr>
        <w:t>trong</w:t>
      </w:r>
      <w:r w:rsidR="003512CE" w:rsidRPr="00854F58">
        <w:rPr>
          <w:sz w:val="28"/>
          <w:szCs w:val="28"/>
          <w:lang w:val="nl-NL"/>
        </w:rPr>
        <w:t xml:space="preserve"> xây dựng, huy động, tổ chức </w:t>
      </w:r>
      <w:r w:rsidR="00ED1EEA" w:rsidRPr="00854F58">
        <w:rPr>
          <w:sz w:val="28"/>
          <w:szCs w:val="28"/>
          <w:lang w:val="nl-NL"/>
        </w:rPr>
        <w:t xml:space="preserve">hoạt động phòng </w:t>
      </w:r>
      <w:r w:rsidR="00AD6A7D" w:rsidRPr="00854F58">
        <w:rPr>
          <w:noProof/>
          <w:spacing w:val="-2"/>
          <w:sz w:val="28"/>
          <w:szCs w:val="28"/>
          <w:lang w:val="pt-BR"/>
        </w:rPr>
        <w:t>PKND</w:t>
      </w:r>
      <w:r w:rsidR="00D36FD5" w:rsidRPr="00854F58">
        <w:rPr>
          <w:sz w:val="28"/>
          <w:szCs w:val="28"/>
          <w:lang w:val="nl-NL"/>
        </w:rPr>
        <w:t>,</w:t>
      </w:r>
      <w:r w:rsidR="003512CE" w:rsidRPr="00854F58">
        <w:rPr>
          <w:sz w:val="28"/>
          <w:szCs w:val="28"/>
          <w:lang w:val="nl-NL"/>
        </w:rPr>
        <w:t xml:space="preserve"> trong quản lý tàu bay không người lái, phương tiện bay</w:t>
      </w:r>
      <w:r w:rsidR="00D36FD5" w:rsidRPr="00854F58">
        <w:rPr>
          <w:sz w:val="28"/>
          <w:szCs w:val="28"/>
          <w:lang w:val="nl-NL"/>
        </w:rPr>
        <w:t xml:space="preserve"> siêu nhẹ và</w:t>
      </w:r>
      <w:r w:rsidR="003512CE" w:rsidRPr="00854F58">
        <w:rPr>
          <w:sz w:val="28"/>
          <w:szCs w:val="28"/>
          <w:lang w:val="nl-NL"/>
        </w:rPr>
        <w:t xml:space="preserve"> bảo đảm an toàn phòng không</w:t>
      </w:r>
      <w:r w:rsidR="00A47114" w:rsidRPr="00854F58">
        <w:rPr>
          <w:sz w:val="28"/>
          <w:szCs w:val="28"/>
          <w:lang w:val="nl-NL"/>
        </w:rPr>
        <w:t>.</w:t>
      </w:r>
    </w:p>
    <w:p w14:paraId="7D304CEB" w14:textId="77777777" w:rsidR="00255A64" w:rsidRPr="00854F58" w:rsidRDefault="00255A64" w:rsidP="0045604B">
      <w:pPr>
        <w:spacing w:before="120" w:line="264" w:lineRule="auto"/>
        <w:ind w:firstLine="709"/>
        <w:jc w:val="both"/>
        <w:outlineLvl w:val="0"/>
        <w:rPr>
          <w:b/>
          <w:bCs/>
          <w:sz w:val="28"/>
          <w:szCs w:val="28"/>
          <w:lang w:val="nl-NL"/>
        </w:rPr>
      </w:pPr>
      <w:r w:rsidRPr="00854F58">
        <w:rPr>
          <w:b/>
          <w:sz w:val="28"/>
          <w:szCs w:val="28"/>
          <w:lang w:val="vi-VN"/>
        </w:rPr>
        <w:t>I</w:t>
      </w:r>
      <w:r w:rsidRPr="00854F58">
        <w:rPr>
          <w:b/>
          <w:sz w:val="28"/>
          <w:szCs w:val="28"/>
          <w:lang w:val="nl-NL"/>
        </w:rPr>
        <w:t>I</w:t>
      </w:r>
      <w:r w:rsidRPr="00854F58">
        <w:rPr>
          <w:b/>
          <w:sz w:val="28"/>
          <w:szCs w:val="28"/>
          <w:lang w:val="vi-VN"/>
        </w:rPr>
        <w:t>.</w:t>
      </w:r>
      <w:r w:rsidRPr="00854F58">
        <w:rPr>
          <w:b/>
          <w:bCs/>
          <w:sz w:val="28"/>
          <w:szCs w:val="28"/>
          <w:lang w:val="nl-NL"/>
        </w:rPr>
        <w:t xml:space="preserve"> ĐÁNH GIÁ TÁC ĐỘNG CỦA </w:t>
      </w:r>
      <w:r w:rsidR="008048F7" w:rsidRPr="00854F58">
        <w:rPr>
          <w:b/>
          <w:bCs/>
          <w:sz w:val="28"/>
          <w:szCs w:val="28"/>
          <w:lang w:val="nl-NL"/>
        </w:rPr>
        <w:t>TTHC</w:t>
      </w:r>
    </w:p>
    <w:p w14:paraId="4103BFDE" w14:textId="77777777" w:rsidR="00255A64" w:rsidRPr="00854F58" w:rsidRDefault="00255A64" w:rsidP="0045604B">
      <w:pPr>
        <w:spacing w:before="120" w:line="264" w:lineRule="auto"/>
        <w:ind w:firstLine="709"/>
        <w:jc w:val="both"/>
        <w:outlineLvl w:val="1"/>
        <w:rPr>
          <w:b/>
          <w:sz w:val="28"/>
          <w:szCs w:val="28"/>
          <w:lang w:val="nl-NL"/>
        </w:rPr>
      </w:pPr>
      <w:r w:rsidRPr="00854F58">
        <w:rPr>
          <w:b/>
          <w:spacing w:val="-4"/>
          <w:sz w:val="28"/>
          <w:szCs w:val="28"/>
          <w:lang w:val="nl-NL"/>
        </w:rPr>
        <w:t xml:space="preserve">1. Thống kê các TTHC được đánh giá tác động trong dự </w:t>
      </w:r>
      <w:r w:rsidR="00C46B3D" w:rsidRPr="00854F58">
        <w:rPr>
          <w:b/>
          <w:spacing w:val="-4"/>
          <w:sz w:val="28"/>
          <w:szCs w:val="28"/>
          <w:lang w:val="nl-NL"/>
        </w:rPr>
        <w:t>án</w:t>
      </w:r>
      <w:r w:rsidRPr="00854F58">
        <w:rPr>
          <w:b/>
          <w:sz w:val="28"/>
          <w:szCs w:val="28"/>
          <w:lang w:val="nl-NL"/>
        </w:rPr>
        <w:t xml:space="preserve"> Luật </w:t>
      </w:r>
      <w:r w:rsidR="00D36FD5" w:rsidRPr="00854F58">
        <w:rPr>
          <w:b/>
          <w:sz w:val="28"/>
          <w:szCs w:val="28"/>
          <w:lang w:val="nl-NL"/>
        </w:rPr>
        <w:t>PKND</w:t>
      </w:r>
      <w:r w:rsidRPr="00854F58">
        <w:rPr>
          <w:b/>
          <w:sz w:val="28"/>
          <w:szCs w:val="28"/>
          <w:lang w:val="nl-NL"/>
        </w:rPr>
        <w:t xml:space="preserve"> </w:t>
      </w:r>
    </w:p>
    <w:p w14:paraId="47E48216" w14:textId="5C3F355E" w:rsidR="00335C7C" w:rsidRPr="00854F58" w:rsidRDefault="00813CAE" w:rsidP="0045604B">
      <w:pPr>
        <w:spacing w:before="120" w:line="264" w:lineRule="auto"/>
        <w:ind w:firstLine="709"/>
        <w:contextualSpacing/>
        <w:jc w:val="both"/>
        <w:rPr>
          <w:iCs/>
          <w:sz w:val="28"/>
          <w:szCs w:val="28"/>
          <w:lang w:val="nl-NL"/>
        </w:rPr>
      </w:pPr>
      <w:r w:rsidRPr="00854F58">
        <w:rPr>
          <w:sz w:val="28"/>
          <w:szCs w:val="28"/>
          <w:lang w:val="nl-NL"/>
        </w:rPr>
        <w:t xml:space="preserve">Các TTHC dự kiến quy định trong dự án Luật </w:t>
      </w:r>
      <w:r w:rsidR="00D36FD5" w:rsidRPr="00854F58">
        <w:rPr>
          <w:noProof/>
          <w:spacing w:val="-2"/>
          <w:sz w:val="28"/>
          <w:szCs w:val="28"/>
          <w:lang w:val="pt-BR"/>
        </w:rPr>
        <w:t>PKND</w:t>
      </w:r>
      <w:r w:rsidR="00D36FD5" w:rsidRPr="00854F58">
        <w:rPr>
          <w:sz w:val="28"/>
          <w:szCs w:val="28"/>
          <w:lang w:val="nl-NL"/>
        </w:rPr>
        <w:t xml:space="preserve"> </w:t>
      </w:r>
      <w:r w:rsidRPr="00854F58">
        <w:rPr>
          <w:sz w:val="28"/>
          <w:szCs w:val="28"/>
          <w:lang w:val="nl-NL"/>
        </w:rPr>
        <w:t>về cơ bản được xây dựng dựa trên cơ sở rà soát các quy</w:t>
      </w:r>
      <w:r w:rsidR="003512CE" w:rsidRPr="00854F58">
        <w:rPr>
          <w:sz w:val="28"/>
          <w:szCs w:val="28"/>
          <w:lang w:val="nl-NL"/>
        </w:rPr>
        <w:t xml:space="preserve"> định hiện hành tại Nghị định 74</w:t>
      </w:r>
      <w:r w:rsidRPr="00854F58">
        <w:rPr>
          <w:sz w:val="28"/>
          <w:szCs w:val="28"/>
          <w:lang w:val="nl-NL"/>
        </w:rPr>
        <w:t>/201</w:t>
      </w:r>
      <w:r w:rsidR="003512CE" w:rsidRPr="00854F58">
        <w:rPr>
          <w:sz w:val="28"/>
          <w:szCs w:val="28"/>
          <w:lang w:val="nl-NL"/>
        </w:rPr>
        <w:t>5/NĐ-CP ngày 09</w:t>
      </w:r>
      <w:r w:rsidR="0089119A" w:rsidRPr="00854F58">
        <w:rPr>
          <w:sz w:val="28"/>
          <w:szCs w:val="28"/>
          <w:lang w:val="nl-NL"/>
        </w:rPr>
        <w:t>/</w:t>
      </w:r>
      <w:r w:rsidR="003512CE" w:rsidRPr="00854F58">
        <w:rPr>
          <w:sz w:val="28"/>
          <w:szCs w:val="28"/>
          <w:lang w:val="nl-NL"/>
        </w:rPr>
        <w:t>9</w:t>
      </w:r>
      <w:r w:rsidR="0089119A" w:rsidRPr="00854F58">
        <w:rPr>
          <w:sz w:val="28"/>
          <w:szCs w:val="28"/>
          <w:lang w:val="nl-NL"/>
        </w:rPr>
        <w:t>/</w:t>
      </w:r>
      <w:r w:rsidRPr="00854F58">
        <w:rPr>
          <w:sz w:val="28"/>
          <w:szCs w:val="28"/>
          <w:lang w:val="nl-NL"/>
        </w:rPr>
        <w:t>201</w:t>
      </w:r>
      <w:r w:rsidR="003512CE" w:rsidRPr="00854F58">
        <w:rPr>
          <w:sz w:val="28"/>
          <w:szCs w:val="28"/>
          <w:lang w:val="nl-NL"/>
        </w:rPr>
        <w:t>5</w:t>
      </w:r>
      <w:r w:rsidRPr="00854F58">
        <w:rPr>
          <w:sz w:val="28"/>
          <w:szCs w:val="28"/>
          <w:lang w:val="nl-NL"/>
        </w:rPr>
        <w:t xml:space="preserve"> </w:t>
      </w:r>
      <w:r w:rsidR="00710041" w:rsidRPr="00854F58">
        <w:rPr>
          <w:sz w:val="28"/>
          <w:szCs w:val="28"/>
          <w:lang w:val="nl-NL"/>
        </w:rPr>
        <w:t xml:space="preserve">của Chính phủ </w:t>
      </w:r>
      <w:r w:rsidRPr="00854F58">
        <w:rPr>
          <w:sz w:val="28"/>
          <w:szCs w:val="28"/>
          <w:lang w:val="nl-NL"/>
        </w:rPr>
        <w:t xml:space="preserve">về </w:t>
      </w:r>
      <w:r w:rsidR="00D36FD5" w:rsidRPr="00854F58">
        <w:rPr>
          <w:noProof/>
          <w:spacing w:val="-2"/>
          <w:sz w:val="28"/>
          <w:szCs w:val="28"/>
          <w:lang w:val="pt-BR"/>
        </w:rPr>
        <w:t>PKND</w:t>
      </w:r>
      <w:r w:rsidR="00710041" w:rsidRPr="00854F58">
        <w:rPr>
          <w:sz w:val="28"/>
          <w:szCs w:val="28"/>
          <w:lang w:val="nl-NL"/>
        </w:rPr>
        <w:t>; Nghị định số 3</w:t>
      </w:r>
      <w:r w:rsidR="003512CE" w:rsidRPr="00854F58">
        <w:rPr>
          <w:sz w:val="28"/>
          <w:szCs w:val="28"/>
          <w:lang w:val="nl-NL"/>
        </w:rPr>
        <w:t>6</w:t>
      </w:r>
      <w:r w:rsidR="00710041" w:rsidRPr="00854F58">
        <w:rPr>
          <w:sz w:val="28"/>
          <w:szCs w:val="28"/>
          <w:lang w:val="nl-NL"/>
        </w:rPr>
        <w:t>/20</w:t>
      </w:r>
      <w:r w:rsidR="003512CE" w:rsidRPr="00854F58">
        <w:rPr>
          <w:sz w:val="28"/>
          <w:szCs w:val="28"/>
          <w:lang w:val="nl-NL"/>
        </w:rPr>
        <w:t>08</w:t>
      </w:r>
      <w:r w:rsidR="00710041" w:rsidRPr="00854F58">
        <w:rPr>
          <w:sz w:val="28"/>
          <w:szCs w:val="28"/>
          <w:lang w:val="nl-NL"/>
        </w:rPr>
        <w:t>/NĐ-CP ngày 2</w:t>
      </w:r>
      <w:r w:rsidR="00184A27" w:rsidRPr="00854F58">
        <w:rPr>
          <w:sz w:val="28"/>
          <w:szCs w:val="28"/>
          <w:lang w:val="nl-NL"/>
        </w:rPr>
        <w:t>8</w:t>
      </w:r>
      <w:r w:rsidR="00710041" w:rsidRPr="00854F58">
        <w:rPr>
          <w:sz w:val="28"/>
          <w:szCs w:val="28"/>
          <w:lang w:val="nl-NL"/>
        </w:rPr>
        <w:t>/3/200</w:t>
      </w:r>
      <w:r w:rsidR="00184A27" w:rsidRPr="00854F58">
        <w:rPr>
          <w:sz w:val="28"/>
          <w:szCs w:val="28"/>
          <w:lang w:val="nl-NL"/>
        </w:rPr>
        <w:t>8</w:t>
      </w:r>
      <w:r w:rsidR="00710041" w:rsidRPr="00854F58">
        <w:rPr>
          <w:sz w:val="28"/>
          <w:szCs w:val="28"/>
          <w:lang w:val="nl-NL"/>
        </w:rPr>
        <w:t xml:space="preserve"> của Chính phủ về </w:t>
      </w:r>
      <w:r w:rsidR="003512CE" w:rsidRPr="00854F58">
        <w:rPr>
          <w:sz w:val="28"/>
          <w:szCs w:val="28"/>
          <w:lang w:val="nl-NL"/>
        </w:rPr>
        <w:t xml:space="preserve">quản lý tàu bay không người lái, các phương tiện bay siêu nhẹ; Nghị định số 32/2016/NĐ-CP </w:t>
      </w:r>
      <w:r w:rsidR="00184A27" w:rsidRPr="00854F58">
        <w:rPr>
          <w:sz w:val="28"/>
          <w:szCs w:val="28"/>
          <w:lang w:val="nl-NL"/>
        </w:rPr>
        <w:t xml:space="preserve">ngày 06/5/2016 của Chính phủ quy định </w:t>
      </w:r>
      <w:r w:rsidR="003512CE" w:rsidRPr="00854F58">
        <w:rPr>
          <w:sz w:val="28"/>
          <w:szCs w:val="28"/>
          <w:lang w:val="nl-NL"/>
        </w:rPr>
        <w:t xml:space="preserve">về quản lý độ cao chướng ngại vật hàng không </w:t>
      </w:r>
      <w:r w:rsidR="00184A27" w:rsidRPr="00854F58">
        <w:rPr>
          <w:sz w:val="28"/>
          <w:szCs w:val="28"/>
          <w:lang w:val="nl-NL"/>
        </w:rPr>
        <w:t>và các trận địa quản lý, bảo vệ vùng trời tại Việt Nam; Nghị định số 125/2015/NĐ-CP ngày 04/12/2015 của Chính phủ quy định về quản lý hoạt động bay; T</w:t>
      </w:r>
      <w:r w:rsidR="003512CE" w:rsidRPr="00854F58">
        <w:rPr>
          <w:sz w:val="28"/>
          <w:szCs w:val="28"/>
          <w:lang w:val="nl-NL"/>
        </w:rPr>
        <w:t>hông tư số 35/</w:t>
      </w:r>
      <w:r w:rsidR="00AA1C30" w:rsidRPr="00854F58">
        <w:rPr>
          <w:sz w:val="28"/>
          <w:szCs w:val="28"/>
          <w:lang w:val="nl-NL"/>
        </w:rPr>
        <w:t>2017/TT-BQP ngày 12/02/2017 của Bộ Quốc phòng quy định tiêu chuẩn đủ điều kiện bay; tiêu chuẩn, thủ tục cấp giấy phép cho cơ sở thiết kế, sản xuất, sửa chữa, bảo dưỡng, thử nghiệm tàu bay, động cơ tàu bay, cánh quạt tàu bay và trang thiết bị của tàu bay không người lái, phương tiện bay siêu nhẹ; khai thác tàu bay không người lái</w:t>
      </w:r>
      <w:r w:rsidR="00876B17">
        <w:rPr>
          <w:sz w:val="28"/>
          <w:szCs w:val="28"/>
          <w:lang w:val="nl-NL"/>
        </w:rPr>
        <w:t>,</w:t>
      </w:r>
      <w:r w:rsidR="00AA1C30" w:rsidRPr="00854F58">
        <w:rPr>
          <w:sz w:val="28"/>
          <w:szCs w:val="28"/>
          <w:lang w:val="nl-NL"/>
        </w:rPr>
        <w:t xml:space="preserve"> phương tiện bay siêu nhẹ</w:t>
      </w:r>
      <w:r w:rsidR="00710041" w:rsidRPr="00854F58">
        <w:rPr>
          <w:iCs/>
          <w:sz w:val="28"/>
          <w:szCs w:val="28"/>
          <w:lang w:val="nl-NL"/>
        </w:rPr>
        <w:t>.</w:t>
      </w:r>
      <w:r w:rsidR="00710041" w:rsidRPr="00854F58">
        <w:rPr>
          <w:sz w:val="28"/>
          <w:szCs w:val="28"/>
          <w:lang w:val="nl-NL"/>
        </w:rPr>
        <w:t xml:space="preserve"> Đ</w:t>
      </w:r>
      <w:r w:rsidR="00710041" w:rsidRPr="00854F58">
        <w:rPr>
          <w:iCs/>
          <w:sz w:val="28"/>
          <w:szCs w:val="28"/>
          <w:lang w:val="nl-NL"/>
        </w:rPr>
        <w:t>ồng thời,</w:t>
      </w:r>
      <w:r w:rsidRPr="00854F58">
        <w:rPr>
          <w:iCs/>
          <w:sz w:val="28"/>
          <w:szCs w:val="28"/>
          <w:lang w:val="nl-NL"/>
        </w:rPr>
        <w:t xml:space="preserve"> </w:t>
      </w:r>
      <w:r w:rsidR="00710041" w:rsidRPr="00854F58">
        <w:rPr>
          <w:iCs/>
          <w:sz w:val="28"/>
          <w:szCs w:val="28"/>
          <w:lang w:val="nl-NL"/>
        </w:rPr>
        <w:t>các TTHC này đ</w:t>
      </w:r>
      <w:r w:rsidR="0045314A" w:rsidRPr="00854F58">
        <w:rPr>
          <w:iCs/>
          <w:sz w:val="28"/>
          <w:szCs w:val="28"/>
          <w:lang w:val="nl-NL"/>
        </w:rPr>
        <w:t>ã</w:t>
      </w:r>
      <w:r w:rsidRPr="00854F58">
        <w:rPr>
          <w:iCs/>
          <w:sz w:val="28"/>
          <w:szCs w:val="28"/>
          <w:lang w:val="nl-NL"/>
        </w:rPr>
        <w:t xml:space="preserve"> </w:t>
      </w:r>
      <w:r w:rsidR="0045314A" w:rsidRPr="00854F58">
        <w:rPr>
          <w:iCs/>
          <w:sz w:val="28"/>
          <w:szCs w:val="28"/>
          <w:lang w:val="nl-NL"/>
        </w:rPr>
        <w:t xml:space="preserve">được </w:t>
      </w:r>
      <w:r w:rsidRPr="00854F58">
        <w:rPr>
          <w:iCs/>
          <w:sz w:val="28"/>
          <w:szCs w:val="28"/>
          <w:lang w:val="nl-NL"/>
        </w:rPr>
        <w:t>đánh giá, nghiên cứu nhằm mục tiêu đơn giản hóa TTHC</w:t>
      </w:r>
      <w:r w:rsidR="0089119A" w:rsidRPr="00854F58">
        <w:rPr>
          <w:iCs/>
          <w:sz w:val="28"/>
          <w:szCs w:val="28"/>
          <w:lang w:val="nl-NL"/>
        </w:rPr>
        <w:t>,</w:t>
      </w:r>
      <w:r w:rsidR="00335C7C" w:rsidRPr="00854F58">
        <w:rPr>
          <w:iCs/>
          <w:sz w:val="28"/>
          <w:szCs w:val="28"/>
          <w:lang w:val="nl-NL"/>
        </w:rPr>
        <w:t xml:space="preserve"> </w:t>
      </w:r>
      <w:r w:rsidR="0089119A" w:rsidRPr="00854F58">
        <w:rPr>
          <w:iCs/>
          <w:sz w:val="28"/>
          <w:szCs w:val="28"/>
          <w:lang w:val="nl-NL"/>
        </w:rPr>
        <w:t>c</w:t>
      </w:r>
      <w:r w:rsidR="00335C7C" w:rsidRPr="00854F58">
        <w:rPr>
          <w:iCs/>
          <w:sz w:val="28"/>
          <w:szCs w:val="28"/>
          <w:lang w:val="nl-NL"/>
        </w:rPr>
        <w:t>ụ thể gồm:</w:t>
      </w:r>
    </w:p>
    <w:p w14:paraId="245F690D" w14:textId="3E425D83" w:rsidR="00D11AEA" w:rsidRPr="00854F58" w:rsidRDefault="00D11AEA" w:rsidP="00D11AEA">
      <w:pPr>
        <w:spacing w:before="60" w:after="60"/>
        <w:jc w:val="both"/>
        <w:rPr>
          <w:sz w:val="28"/>
          <w:szCs w:val="28"/>
        </w:rPr>
      </w:pPr>
      <w:r w:rsidRPr="00854F58">
        <w:rPr>
          <w:iCs/>
          <w:sz w:val="28"/>
          <w:szCs w:val="28"/>
          <w:lang w:val="nl-NL"/>
        </w:rPr>
        <w:tab/>
        <w:t xml:space="preserve">- </w:t>
      </w:r>
      <w:r w:rsidRPr="00854F58">
        <w:rPr>
          <w:sz w:val="28"/>
          <w:szCs w:val="28"/>
          <w:lang w:val="nl-NL"/>
        </w:rPr>
        <w:t>Thủ tục đăng ký</w:t>
      </w:r>
      <w:r w:rsidRPr="00854F58">
        <w:rPr>
          <w:sz w:val="28"/>
          <w:szCs w:val="28"/>
        </w:rPr>
        <w:t xml:space="preserve">, quản lý lực lượng huy động thực hiện nhiệm vụ </w:t>
      </w:r>
      <w:r w:rsidR="00876B17">
        <w:rPr>
          <w:sz w:val="28"/>
          <w:szCs w:val="28"/>
        </w:rPr>
        <w:t>PKND</w:t>
      </w:r>
      <w:r w:rsidRPr="00854F58">
        <w:rPr>
          <w:sz w:val="28"/>
          <w:szCs w:val="28"/>
        </w:rPr>
        <w:t xml:space="preserve"> (</w:t>
      </w:r>
      <w:r w:rsidR="00475F11" w:rsidRPr="00854F58">
        <w:rPr>
          <w:sz w:val="28"/>
          <w:szCs w:val="28"/>
        </w:rPr>
        <w:t>k</w:t>
      </w:r>
      <w:r w:rsidRPr="00854F58">
        <w:rPr>
          <w:sz w:val="28"/>
          <w:szCs w:val="28"/>
        </w:rPr>
        <w:t>hoản 1</w:t>
      </w:r>
      <w:r w:rsidR="00475F11" w:rsidRPr="00854F58">
        <w:rPr>
          <w:sz w:val="28"/>
          <w:szCs w:val="28"/>
        </w:rPr>
        <w:t xml:space="preserve"> và</w:t>
      </w:r>
      <w:r w:rsidRPr="00854F58">
        <w:rPr>
          <w:sz w:val="28"/>
          <w:szCs w:val="28"/>
        </w:rPr>
        <w:t xml:space="preserve"> </w:t>
      </w:r>
      <w:r w:rsidR="00475F11" w:rsidRPr="00854F58">
        <w:rPr>
          <w:sz w:val="28"/>
          <w:szCs w:val="28"/>
        </w:rPr>
        <w:t>k</w:t>
      </w:r>
      <w:r w:rsidRPr="00854F58">
        <w:rPr>
          <w:sz w:val="28"/>
          <w:szCs w:val="28"/>
        </w:rPr>
        <w:t>hoản 2 Điều 1</w:t>
      </w:r>
      <w:r w:rsidR="00AB3487">
        <w:rPr>
          <w:sz w:val="28"/>
          <w:szCs w:val="28"/>
        </w:rPr>
        <w:t>6</w:t>
      </w:r>
      <w:r w:rsidRPr="00854F58">
        <w:rPr>
          <w:sz w:val="28"/>
          <w:szCs w:val="28"/>
        </w:rPr>
        <w:t>);</w:t>
      </w:r>
    </w:p>
    <w:p w14:paraId="7B4DD024" w14:textId="29141834" w:rsidR="00D11AEA" w:rsidRPr="00854F58" w:rsidRDefault="00D11AEA" w:rsidP="00D11AEA">
      <w:pPr>
        <w:spacing w:before="60" w:after="60"/>
        <w:jc w:val="both"/>
        <w:rPr>
          <w:sz w:val="28"/>
          <w:szCs w:val="28"/>
        </w:rPr>
      </w:pPr>
      <w:r w:rsidRPr="00854F58">
        <w:rPr>
          <w:sz w:val="28"/>
          <w:szCs w:val="28"/>
        </w:rPr>
        <w:tab/>
        <w:t>- Thủ tục cấp phép nhập khẩu, xuất khẩu</w:t>
      </w:r>
      <w:r w:rsidR="00BE0A6A" w:rsidRPr="00854F58">
        <w:rPr>
          <w:sz w:val="28"/>
          <w:szCs w:val="28"/>
        </w:rPr>
        <w:t>, tạm nhập, tái xuất</w:t>
      </w:r>
      <w:r w:rsidRPr="00854F58">
        <w:rPr>
          <w:sz w:val="28"/>
          <w:szCs w:val="28"/>
        </w:rPr>
        <w:t xml:space="preserve"> tàu bay không người lái, phương tiện bay siêu nhẹ</w:t>
      </w:r>
      <w:r w:rsidR="00EC6AAD" w:rsidRPr="00854F58">
        <w:rPr>
          <w:sz w:val="28"/>
          <w:szCs w:val="28"/>
        </w:rPr>
        <w:t xml:space="preserve"> (</w:t>
      </w:r>
      <w:r w:rsidR="00475F11" w:rsidRPr="00854F58">
        <w:rPr>
          <w:sz w:val="28"/>
          <w:szCs w:val="28"/>
        </w:rPr>
        <w:t>k</w:t>
      </w:r>
      <w:r w:rsidR="00EC6AAD" w:rsidRPr="00854F58">
        <w:rPr>
          <w:sz w:val="28"/>
          <w:szCs w:val="28"/>
        </w:rPr>
        <w:t>hoản 2 Điều 2</w:t>
      </w:r>
      <w:r w:rsidR="00AB3487">
        <w:rPr>
          <w:sz w:val="28"/>
          <w:szCs w:val="28"/>
        </w:rPr>
        <w:t>7</w:t>
      </w:r>
      <w:r w:rsidR="00EC6AAD" w:rsidRPr="00854F58">
        <w:rPr>
          <w:sz w:val="28"/>
          <w:szCs w:val="28"/>
        </w:rPr>
        <w:t>);</w:t>
      </w:r>
    </w:p>
    <w:p w14:paraId="7336ECA9" w14:textId="031ED5D7" w:rsidR="00D11AEA" w:rsidRPr="00854F58" w:rsidRDefault="00D11AEA" w:rsidP="00D11AEA">
      <w:pPr>
        <w:spacing w:before="60" w:after="60"/>
        <w:jc w:val="both"/>
        <w:rPr>
          <w:bCs/>
          <w:sz w:val="28"/>
          <w:szCs w:val="28"/>
          <w:lang w:val="sv-SE"/>
        </w:rPr>
      </w:pPr>
      <w:r w:rsidRPr="00854F58">
        <w:rPr>
          <w:sz w:val="28"/>
          <w:szCs w:val="28"/>
        </w:rPr>
        <w:tab/>
        <w:t xml:space="preserve">- Thủ tục cấp </w:t>
      </w:r>
      <w:r w:rsidR="00F018A8" w:rsidRPr="00854F58">
        <w:rPr>
          <w:sz w:val="28"/>
          <w:szCs w:val="28"/>
        </w:rPr>
        <w:t>giấy chứng nhận đủ điều kiện cho</w:t>
      </w:r>
      <w:r w:rsidRPr="00854F58">
        <w:rPr>
          <w:sz w:val="28"/>
          <w:szCs w:val="28"/>
        </w:rPr>
        <w:t xml:space="preserve"> </w:t>
      </w:r>
      <w:r w:rsidRPr="00854F58">
        <w:rPr>
          <w:sz w:val="28"/>
          <w:szCs w:val="28"/>
          <w:lang w:val="de-DE"/>
        </w:rPr>
        <w:t xml:space="preserve">thiết kế, sản xuất, sửa chữa, bảo dưỡng </w:t>
      </w:r>
      <w:r w:rsidR="003F2FB9" w:rsidRPr="00854F58">
        <w:rPr>
          <w:sz w:val="28"/>
          <w:szCs w:val="28"/>
          <w:lang w:val="de-DE"/>
        </w:rPr>
        <w:t>và</w:t>
      </w:r>
      <w:r w:rsidRPr="00854F58">
        <w:rPr>
          <w:sz w:val="28"/>
          <w:szCs w:val="28"/>
          <w:lang w:val="de-DE"/>
        </w:rPr>
        <w:t xml:space="preserve"> thử nghiệm tàu bay</w:t>
      </w:r>
      <w:r w:rsidRPr="00854F58">
        <w:rPr>
          <w:bCs/>
          <w:sz w:val="28"/>
          <w:szCs w:val="28"/>
          <w:lang w:val="sv-SE"/>
        </w:rPr>
        <w:t xml:space="preserve"> không người lái, phương tiện bay siêu nhẹ</w:t>
      </w:r>
      <w:r w:rsidR="00EC6AAD" w:rsidRPr="00854F58">
        <w:rPr>
          <w:bCs/>
          <w:sz w:val="28"/>
          <w:szCs w:val="28"/>
          <w:lang w:val="sv-SE"/>
        </w:rPr>
        <w:t xml:space="preserve"> </w:t>
      </w:r>
      <w:r w:rsidR="00EC6AAD" w:rsidRPr="00854F58">
        <w:rPr>
          <w:sz w:val="28"/>
          <w:szCs w:val="28"/>
        </w:rPr>
        <w:t>(</w:t>
      </w:r>
      <w:r w:rsidR="00475F11" w:rsidRPr="00854F58">
        <w:rPr>
          <w:sz w:val="28"/>
          <w:szCs w:val="28"/>
        </w:rPr>
        <w:t>k</w:t>
      </w:r>
      <w:r w:rsidR="00EC6AAD" w:rsidRPr="00854F58">
        <w:rPr>
          <w:sz w:val="28"/>
          <w:szCs w:val="28"/>
        </w:rPr>
        <w:t>hoản 2 Điều 2</w:t>
      </w:r>
      <w:r w:rsidR="00AB3487">
        <w:rPr>
          <w:sz w:val="28"/>
          <w:szCs w:val="28"/>
        </w:rPr>
        <w:t>8</w:t>
      </w:r>
      <w:r w:rsidR="00EC6AAD" w:rsidRPr="00854F58">
        <w:rPr>
          <w:sz w:val="28"/>
          <w:szCs w:val="28"/>
        </w:rPr>
        <w:t>)</w:t>
      </w:r>
      <w:r w:rsidRPr="00854F58">
        <w:rPr>
          <w:bCs/>
          <w:sz w:val="28"/>
          <w:szCs w:val="28"/>
          <w:lang w:val="sv-SE"/>
        </w:rPr>
        <w:t>;</w:t>
      </w:r>
    </w:p>
    <w:p w14:paraId="1D220BB4" w14:textId="7115D2CD" w:rsidR="00EC6AAD" w:rsidRPr="00854F58" w:rsidRDefault="00EC6AAD" w:rsidP="00EC6AAD">
      <w:pPr>
        <w:spacing w:before="120" w:line="264" w:lineRule="auto"/>
        <w:ind w:firstLine="709"/>
        <w:contextualSpacing/>
        <w:jc w:val="both"/>
        <w:rPr>
          <w:noProof/>
          <w:spacing w:val="-2"/>
          <w:sz w:val="28"/>
          <w:szCs w:val="28"/>
          <w:lang w:val="pt-BR"/>
        </w:rPr>
      </w:pPr>
      <w:r w:rsidRPr="00854F58">
        <w:rPr>
          <w:noProof/>
          <w:spacing w:val="-2"/>
          <w:sz w:val="28"/>
          <w:szCs w:val="28"/>
          <w:lang w:val="pt-BR"/>
        </w:rPr>
        <w:t xml:space="preserve">- </w:t>
      </w:r>
      <w:r w:rsidRPr="00854F58">
        <w:rPr>
          <w:noProof/>
          <w:sz w:val="28"/>
          <w:szCs w:val="28"/>
          <w:lang w:val="pt-BR"/>
        </w:rPr>
        <w:t xml:space="preserve">Thủ tục đăng ký tàu bay không người lái, phương tiện bay siêu nhẹ (điểm </w:t>
      </w:r>
      <w:r w:rsidR="00475F11" w:rsidRPr="00854F58">
        <w:rPr>
          <w:noProof/>
          <w:sz w:val="28"/>
          <w:szCs w:val="28"/>
          <w:lang w:val="pt-BR"/>
        </w:rPr>
        <w:t>a</w:t>
      </w:r>
      <w:r w:rsidRPr="00854F58">
        <w:rPr>
          <w:noProof/>
          <w:sz w:val="28"/>
          <w:szCs w:val="28"/>
          <w:lang w:val="pt-BR"/>
        </w:rPr>
        <w:t xml:space="preserve"> khoản 1 Điều </w:t>
      </w:r>
      <w:r w:rsidR="00AB3487">
        <w:rPr>
          <w:noProof/>
          <w:sz w:val="28"/>
          <w:szCs w:val="28"/>
          <w:lang w:val="pt-BR"/>
        </w:rPr>
        <w:t>29</w:t>
      </w:r>
      <w:r w:rsidRPr="00854F58">
        <w:rPr>
          <w:noProof/>
          <w:sz w:val="28"/>
          <w:szCs w:val="28"/>
          <w:lang w:val="pt-BR"/>
        </w:rPr>
        <w:t>)</w:t>
      </w:r>
      <w:r w:rsidRPr="00854F58">
        <w:rPr>
          <w:noProof/>
          <w:spacing w:val="-2"/>
          <w:sz w:val="28"/>
          <w:szCs w:val="28"/>
          <w:lang w:val="pt-BR"/>
        </w:rPr>
        <w:t xml:space="preserve">; </w:t>
      </w:r>
    </w:p>
    <w:p w14:paraId="3E27B90E" w14:textId="4F161A59" w:rsidR="00335C7C" w:rsidRPr="00854F58" w:rsidRDefault="00335C7C" w:rsidP="0045604B">
      <w:pPr>
        <w:spacing w:before="120" w:line="264" w:lineRule="auto"/>
        <w:ind w:firstLine="709"/>
        <w:contextualSpacing/>
        <w:jc w:val="both"/>
        <w:rPr>
          <w:noProof/>
          <w:spacing w:val="-2"/>
          <w:sz w:val="28"/>
          <w:szCs w:val="28"/>
          <w:lang w:val="pt-BR"/>
        </w:rPr>
      </w:pPr>
      <w:r w:rsidRPr="00854F58">
        <w:rPr>
          <w:noProof/>
          <w:spacing w:val="-2"/>
          <w:sz w:val="28"/>
          <w:szCs w:val="28"/>
          <w:lang w:val="pt-BR"/>
        </w:rPr>
        <w:lastRenderedPageBreak/>
        <w:t xml:space="preserve">- </w:t>
      </w:r>
      <w:r w:rsidRPr="00854F58">
        <w:rPr>
          <w:noProof/>
          <w:sz w:val="28"/>
          <w:szCs w:val="28"/>
          <w:lang w:val="pt-BR"/>
        </w:rPr>
        <w:t xml:space="preserve">Thủ tục </w:t>
      </w:r>
      <w:r w:rsidR="0045314A" w:rsidRPr="00854F58">
        <w:rPr>
          <w:noProof/>
          <w:sz w:val="28"/>
          <w:szCs w:val="28"/>
          <w:lang w:val="pt-BR"/>
        </w:rPr>
        <w:t>cấp phép bay đối với tàu bay không người lái, phương tiện bay siêu nhẹ</w:t>
      </w:r>
      <w:r w:rsidRPr="00854F58">
        <w:rPr>
          <w:noProof/>
          <w:sz w:val="28"/>
          <w:szCs w:val="28"/>
          <w:lang w:val="pt-BR"/>
        </w:rPr>
        <w:t xml:space="preserve"> (</w:t>
      </w:r>
      <w:r w:rsidR="00261E90" w:rsidRPr="00854F58">
        <w:rPr>
          <w:noProof/>
          <w:sz w:val="28"/>
          <w:szCs w:val="28"/>
          <w:lang w:val="pt-BR"/>
        </w:rPr>
        <w:t xml:space="preserve">điểm </w:t>
      </w:r>
      <w:r w:rsidR="00475F11" w:rsidRPr="00854F58">
        <w:rPr>
          <w:noProof/>
          <w:sz w:val="28"/>
          <w:szCs w:val="28"/>
          <w:lang w:val="pt-BR"/>
        </w:rPr>
        <w:t>b</w:t>
      </w:r>
      <w:r w:rsidR="00261E90" w:rsidRPr="00854F58">
        <w:rPr>
          <w:noProof/>
          <w:sz w:val="28"/>
          <w:szCs w:val="28"/>
          <w:lang w:val="pt-BR"/>
        </w:rPr>
        <w:t xml:space="preserve"> </w:t>
      </w:r>
      <w:r w:rsidR="00272F46" w:rsidRPr="00854F58">
        <w:rPr>
          <w:noProof/>
          <w:sz w:val="28"/>
          <w:szCs w:val="28"/>
          <w:lang w:val="pt-BR"/>
        </w:rPr>
        <w:t xml:space="preserve">khoản </w:t>
      </w:r>
      <w:r w:rsidR="00261E90" w:rsidRPr="00854F58">
        <w:rPr>
          <w:noProof/>
          <w:sz w:val="28"/>
          <w:szCs w:val="28"/>
          <w:lang w:val="pt-BR"/>
        </w:rPr>
        <w:t>2</w:t>
      </w:r>
      <w:r w:rsidR="00272F46" w:rsidRPr="00854F58">
        <w:rPr>
          <w:noProof/>
          <w:sz w:val="28"/>
          <w:szCs w:val="28"/>
          <w:lang w:val="pt-BR"/>
        </w:rPr>
        <w:t xml:space="preserve"> Điều </w:t>
      </w:r>
      <w:r w:rsidR="00AB3487">
        <w:rPr>
          <w:noProof/>
          <w:sz w:val="28"/>
          <w:szCs w:val="28"/>
          <w:lang w:val="pt-BR"/>
        </w:rPr>
        <w:t>29</w:t>
      </w:r>
      <w:r w:rsidRPr="00854F58">
        <w:rPr>
          <w:noProof/>
          <w:sz w:val="28"/>
          <w:szCs w:val="28"/>
          <w:lang w:val="pt-BR"/>
        </w:rPr>
        <w:t>)</w:t>
      </w:r>
      <w:r w:rsidRPr="00854F58">
        <w:rPr>
          <w:noProof/>
          <w:spacing w:val="-2"/>
          <w:sz w:val="28"/>
          <w:szCs w:val="28"/>
          <w:lang w:val="pt-BR"/>
        </w:rPr>
        <w:t xml:space="preserve">; </w:t>
      </w:r>
    </w:p>
    <w:p w14:paraId="066BEC57" w14:textId="1914D1BD" w:rsidR="00F018A8" w:rsidRPr="00854F58" w:rsidRDefault="00F018A8" w:rsidP="0045604B">
      <w:pPr>
        <w:spacing w:before="120" w:line="264" w:lineRule="auto"/>
        <w:ind w:firstLine="709"/>
        <w:contextualSpacing/>
        <w:jc w:val="both"/>
        <w:rPr>
          <w:noProof/>
          <w:spacing w:val="-2"/>
          <w:sz w:val="28"/>
          <w:szCs w:val="28"/>
          <w:lang w:val="pt-BR"/>
        </w:rPr>
      </w:pPr>
      <w:r w:rsidRPr="00854F58">
        <w:rPr>
          <w:noProof/>
          <w:spacing w:val="-2"/>
          <w:sz w:val="28"/>
          <w:szCs w:val="28"/>
          <w:lang w:val="pt-BR"/>
        </w:rPr>
        <w:t xml:space="preserve">- Thủ tục cấp chứng chỉ khai thác, sử dụng </w:t>
      </w:r>
      <w:r w:rsidRPr="00854F58">
        <w:rPr>
          <w:noProof/>
          <w:sz w:val="28"/>
          <w:szCs w:val="28"/>
          <w:lang w:val="pt-BR"/>
        </w:rPr>
        <w:t>tàu bay không ngườ</w:t>
      </w:r>
      <w:r w:rsidR="00876B17">
        <w:rPr>
          <w:noProof/>
          <w:sz w:val="28"/>
          <w:szCs w:val="28"/>
          <w:lang w:val="pt-BR"/>
        </w:rPr>
        <w:t>i lái, phương tiện bay siêu nhẹ</w:t>
      </w:r>
      <w:r w:rsidRPr="00854F58">
        <w:rPr>
          <w:noProof/>
          <w:sz w:val="28"/>
          <w:szCs w:val="28"/>
          <w:lang w:val="pt-BR"/>
        </w:rPr>
        <w:t xml:space="preserve"> (điểm a khoản 2 Điều </w:t>
      </w:r>
      <w:r w:rsidR="00AB3487">
        <w:rPr>
          <w:noProof/>
          <w:sz w:val="28"/>
          <w:szCs w:val="28"/>
          <w:lang w:val="pt-BR"/>
        </w:rPr>
        <w:t>29</w:t>
      </w:r>
      <w:r w:rsidRPr="00854F58">
        <w:rPr>
          <w:noProof/>
          <w:sz w:val="28"/>
          <w:szCs w:val="28"/>
          <w:lang w:val="pt-BR"/>
        </w:rPr>
        <w:t>)</w:t>
      </w:r>
      <w:r w:rsidRPr="00854F58">
        <w:rPr>
          <w:noProof/>
          <w:spacing w:val="-2"/>
          <w:sz w:val="28"/>
          <w:szCs w:val="28"/>
          <w:lang w:val="pt-BR"/>
        </w:rPr>
        <w:t>;</w:t>
      </w:r>
    </w:p>
    <w:p w14:paraId="14F31E90" w14:textId="54A6B578" w:rsidR="00335C7C" w:rsidRPr="00854F58" w:rsidRDefault="00335C7C" w:rsidP="0045604B">
      <w:pPr>
        <w:spacing w:before="120" w:line="264" w:lineRule="auto"/>
        <w:ind w:firstLine="709"/>
        <w:contextualSpacing/>
        <w:jc w:val="both"/>
        <w:rPr>
          <w:noProof/>
          <w:spacing w:val="-2"/>
          <w:sz w:val="28"/>
          <w:szCs w:val="28"/>
          <w:lang w:val="pt-BR"/>
        </w:rPr>
      </w:pPr>
      <w:r w:rsidRPr="00854F58">
        <w:rPr>
          <w:noProof/>
          <w:spacing w:val="-2"/>
          <w:sz w:val="28"/>
          <w:szCs w:val="28"/>
          <w:lang w:val="pt-BR"/>
        </w:rPr>
        <w:t xml:space="preserve">- Thủ tục </w:t>
      </w:r>
      <w:r w:rsidR="00277F78" w:rsidRPr="00854F58">
        <w:rPr>
          <w:sz w:val="28"/>
          <w:szCs w:val="28"/>
          <w:lang w:val="sv-SE"/>
        </w:rPr>
        <w:t>cấp phép sử dụng khoảng không</w:t>
      </w:r>
      <w:r w:rsidR="00277F78" w:rsidRPr="00854F58">
        <w:rPr>
          <w:lang w:val="sv-SE"/>
        </w:rPr>
        <w:t xml:space="preserve"> </w:t>
      </w:r>
      <w:r w:rsidR="009E7257" w:rsidRPr="00854F58">
        <w:rPr>
          <w:noProof/>
          <w:spacing w:val="-2"/>
          <w:sz w:val="28"/>
          <w:szCs w:val="28"/>
          <w:lang w:val="pt-BR"/>
        </w:rPr>
        <w:t xml:space="preserve">đối với </w:t>
      </w:r>
      <w:r w:rsidR="00A5433D">
        <w:rPr>
          <w:noProof/>
          <w:spacing w:val="-2"/>
          <w:sz w:val="28"/>
          <w:szCs w:val="28"/>
          <w:lang w:val="pt-BR"/>
        </w:rPr>
        <w:t>các công trình kinh tế, dân sinh, nhà ở</w:t>
      </w:r>
      <w:r w:rsidRPr="00854F58">
        <w:rPr>
          <w:noProof/>
          <w:spacing w:val="-2"/>
          <w:sz w:val="28"/>
          <w:szCs w:val="28"/>
          <w:lang w:val="pt-BR"/>
        </w:rPr>
        <w:t xml:space="preserve"> (</w:t>
      </w:r>
      <w:r w:rsidR="0089119A" w:rsidRPr="00854F58">
        <w:rPr>
          <w:noProof/>
          <w:spacing w:val="-2"/>
          <w:sz w:val="28"/>
          <w:szCs w:val="28"/>
          <w:lang w:val="pt-BR"/>
        </w:rPr>
        <w:t>k</w:t>
      </w:r>
      <w:r w:rsidRPr="00854F58">
        <w:rPr>
          <w:noProof/>
          <w:spacing w:val="-2"/>
          <w:sz w:val="28"/>
          <w:szCs w:val="28"/>
          <w:lang w:val="pt-BR"/>
        </w:rPr>
        <w:t xml:space="preserve">hoản </w:t>
      </w:r>
      <w:r w:rsidR="00803AE4" w:rsidRPr="00854F58">
        <w:rPr>
          <w:noProof/>
          <w:spacing w:val="-2"/>
          <w:sz w:val="28"/>
          <w:szCs w:val="28"/>
          <w:lang w:val="pt-BR"/>
        </w:rPr>
        <w:t>1</w:t>
      </w:r>
      <w:r w:rsidR="00277F78" w:rsidRPr="00854F58">
        <w:rPr>
          <w:noProof/>
          <w:spacing w:val="-2"/>
          <w:sz w:val="28"/>
          <w:szCs w:val="28"/>
          <w:lang w:val="pt-BR"/>
        </w:rPr>
        <w:t xml:space="preserve"> </w:t>
      </w:r>
      <w:r w:rsidRPr="00854F58">
        <w:rPr>
          <w:noProof/>
          <w:spacing w:val="-2"/>
          <w:sz w:val="28"/>
          <w:szCs w:val="28"/>
          <w:lang w:val="pt-BR"/>
        </w:rPr>
        <w:t xml:space="preserve">Điều </w:t>
      </w:r>
      <w:r w:rsidR="009E7257" w:rsidRPr="00854F58">
        <w:rPr>
          <w:noProof/>
          <w:spacing w:val="-2"/>
          <w:sz w:val="28"/>
          <w:szCs w:val="28"/>
          <w:lang w:val="pt-BR"/>
        </w:rPr>
        <w:t>3</w:t>
      </w:r>
      <w:r w:rsidR="00AB3487">
        <w:rPr>
          <w:noProof/>
          <w:spacing w:val="-2"/>
          <w:sz w:val="28"/>
          <w:szCs w:val="28"/>
          <w:lang w:val="pt-BR"/>
        </w:rPr>
        <w:t>4</w:t>
      </w:r>
      <w:r w:rsidRPr="00854F58">
        <w:rPr>
          <w:noProof/>
          <w:spacing w:val="-2"/>
          <w:sz w:val="28"/>
          <w:szCs w:val="28"/>
          <w:lang w:val="pt-BR"/>
        </w:rPr>
        <w:t>)</w:t>
      </w:r>
      <w:r w:rsidR="00EC6AAD" w:rsidRPr="00854F58">
        <w:rPr>
          <w:noProof/>
          <w:spacing w:val="-2"/>
          <w:sz w:val="28"/>
          <w:szCs w:val="28"/>
          <w:lang w:val="pt-BR"/>
        </w:rPr>
        <w:t>.</w:t>
      </w:r>
      <w:r w:rsidR="00A5433D" w:rsidRPr="00A5433D">
        <w:rPr>
          <w:color w:val="080808"/>
          <w:szCs w:val="28"/>
          <w:lang w:val="sv-SE"/>
        </w:rPr>
        <w:t xml:space="preserve"> </w:t>
      </w:r>
    </w:p>
    <w:p w14:paraId="4DE830EF" w14:textId="77777777" w:rsidR="005B15E1" w:rsidRPr="00854F58" w:rsidRDefault="005B15E1" w:rsidP="0045604B">
      <w:pPr>
        <w:spacing w:before="120" w:line="264" w:lineRule="auto"/>
        <w:ind w:firstLine="709"/>
        <w:contextualSpacing/>
        <w:jc w:val="both"/>
        <w:rPr>
          <w:bCs/>
          <w:sz w:val="28"/>
          <w:szCs w:val="28"/>
          <w:lang w:val="pt-BR"/>
        </w:rPr>
      </w:pPr>
      <w:r w:rsidRPr="00854F58">
        <w:rPr>
          <w:bCs/>
          <w:sz w:val="28"/>
          <w:szCs w:val="28"/>
          <w:lang w:val="vi-VN"/>
        </w:rPr>
        <w:t xml:space="preserve">Các TTHC </w:t>
      </w:r>
      <w:r w:rsidR="009E7257" w:rsidRPr="00854F58">
        <w:rPr>
          <w:bCs/>
          <w:sz w:val="28"/>
          <w:szCs w:val="28"/>
          <w:lang w:val="pt-BR"/>
        </w:rPr>
        <w:t xml:space="preserve">trên đang được triển khai thực hiện theo quy định trong các văn bản dưới Luật hiện hành, được </w:t>
      </w:r>
      <w:r w:rsidRPr="00854F58">
        <w:rPr>
          <w:bCs/>
          <w:sz w:val="28"/>
          <w:szCs w:val="28"/>
          <w:lang w:val="vi-VN"/>
        </w:rPr>
        <w:t xml:space="preserve">đưa ra trong nội dung </w:t>
      </w:r>
      <w:r w:rsidRPr="00854F58">
        <w:rPr>
          <w:sz w:val="28"/>
          <w:szCs w:val="28"/>
          <w:lang w:val="pt-BR"/>
        </w:rPr>
        <w:t xml:space="preserve">dự án Luật </w:t>
      </w:r>
      <w:r w:rsidR="00D36FD5" w:rsidRPr="00854F58">
        <w:rPr>
          <w:sz w:val="28"/>
          <w:szCs w:val="28"/>
          <w:lang w:val="pt-BR"/>
        </w:rPr>
        <w:t>PKND</w:t>
      </w:r>
      <w:r w:rsidRPr="00854F58">
        <w:rPr>
          <w:sz w:val="28"/>
          <w:szCs w:val="28"/>
          <w:lang w:val="pt-BR"/>
        </w:rPr>
        <w:t xml:space="preserve"> </w:t>
      </w:r>
      <w:r w:rsidRPr="00854F58">
        <w:rPr>
          <w:bCs/>
          <w:sz w:val="28"/>
          <w:szCs w:val="28"/>
          <w:lang w:val="vi-VN"/>
        </w:rPr>
        <w:t>về cơ bản chỉ cấu thành tên TTHC,</w:t>
      </w:r>
      <w:r w:rsidR="00D01C12" w:rsidRPr="00854F58">
        <w:rPr>
          <w:bCs/>
          <w:sz w:val="28"/>
          <w:szCs w:val="28"/>
          <w:lang w:val="pt-BR"/>
        </w:rPr>
        <w:t xml:space="preserve"> </w:t>
      </w:r>
      <w:r w:rsidRPr="00854F58">
        <w:rPr>
          <w:bCs/>
          <w:sz w:val="28"/>
          <w:szCs w:val="28"/>
          <w:lang w:val="vi-VN"/>
        </w:rPr>
        <w:t>chưa hình thành đầy đủ nội dung TTHC (chưa bao gồm trình tự</w:t>
      </w:r>
      <w:r w:rsidR="009E7257" w:rsidRPr="00854F58">
        <w:rPr>
          <w:bCs/>
          <w:sz w:val="28"/>
          <w:szCs w:val="28"/>
          <w:lang w:val="pt-BR"/>
        </w:rPr>
        <w:t>, thủ tục</w:t>
      </w:r>
      <w:r w:rsidRPr="00854F58">
        <w:rPr>
          <w:bCs/>
          <w:sz w:val="28"/>
          <w:szCs w:val="28"/>
          <w:lang w:val="vi-VN"/>
        </w:rPr>
        <w:t xml:space="preserve"> thực hiện, cách thức thực hiện, thành phần hồ sơ, mẫu đơn, mẫu tờ khai, thời hạn giải quyết, </w:t>
      </w:r>
      <w:r w:rsidR="00AF3AB0" w:rsidRPr="00854F58">
        <w:rPr>
          <w:bCs/>
          <w:sz w:val="28"/>
          <w:szCs w:val="28"/>
          <w:lang w:val="pt-BR"/>
        </w:rPr>
        <w:t>thủ tục thu hồi, đình chỉ cấp phép bay đối với tàu bay không người lái, phương tiện bay siêu nhẹ</w:t>
      </w:r>
      <w:r w:rsidRPr="00854F58">
        <w:rPr>
          <w:bCs/>
          <w:sz w:val="28"/>
          <w:szCs w:val="28"/>
          <w:lang w:val="vi-VN"/>
        </w:rPr>
        <w:t>)</w:t>
      </w:r>
      <w:r w:rsidRPr="00854F58">
        <w:rPr>
          <w:bCs/>
          <w:sz w:val="28"/>
          <w:szCs w:val="28"/>
          <w:lang w:val="pt-BR"/>
        </w:rPr>
        <w:t xml:space="preserve"> và </w:t>
      </w:r>
      <w:r w:rsidRPr="00854F58">
        <w:rPr>
          <w:bCs/>
          <w:sz w:val="28"/>
          <w:szCs w:val="28"/>
          <w:lang w:val="vi-VN"/>
        </w:rPr>
        <w:t xml:space="preserve">dự kiến </w:t>
      </w:r>
      <w:r w:rsidRPr="00854F58">
        <w:rPr>
          <w:bCs/>
          <w:sz w:val="28"/>
          <w:szCs w:val="28"/>
          <w:lang w:val="pt-BR"/>
        </w:rPr>
        <w:t>giao v</w:t>
      </w:r>
      <w:r w:rsidRPr="00854F58">
        <w:rPr>
          <w:sz w:val="28"/>
          <w:szCs w:val="28"/>
          <w:lang w:val="pt-BR"/>
        </w:rPr>
        <w:t xml:space="preserve">ăn bản hướng dẫn Luật sẽ quy định hướng dẫn chi tiết. </w:t>
      </w:r>
      <w:r w:rsidRPr="00854F58">
        <w:rPr>
          <w:bCs/>
          <w:sz w:val="28"/>
          <w:szCs w:val="28"/>
          <w:lang w:val="vi-VN"/>
        </w:rPr>
        <w:t xml:space="preserve">Vì vậy, trong báo cáo này </w:t>
      </w:r>
      <w:r w:rsidRPr="00854F58">
        <w:rPr>
          <w:bCs/>
          <w:sz w:val="28"/>
          <w:szCs w:val="28"/>
          <w:lang w:val="pt-BR"/>
        </w:rPr>
        <w:t>việc</w:t>
      </w:r>
      <w:r w:rsidRPr="00854F58">
        <w:rPr>
          <w:bCs/>
          <w:sz w:val="28"/>
          <w:szCs w:val="28"/>
          <w:lang w:val="vi-VN"/>
        </w:rPr>
        <w:t xml:space="preserve"> đánh giá các </w:t>
      </w:r>
      <w:r w:rsidRPr="00854F58">
        <w:rPr>
          <w:bCs/>
          <w:sz w:val="28"/>
          <w:szCs w:val="28"/>
          <w:lang w:val="pt-BR"/>
        </w:rPr>
        <w:t>TTHC</w:t>
      </w:r>
      <w:r w:rsidRPr="00854F58">
        <w:rPr>
          <w:bCs/>
          <w:sz w:val="28"/>
          <w:szCs w:val="28"/>
          <w:lang w:val="vi-VN"/>
        </w:rPr>
        <w:t xml:space="preserve"> trong </w:t>
      </w:r>
      <w:r w:rsidRPr="00854F58">
        <w:rPr>
          <w:sz w:val="28"/>
          <w:szCs w:val="28"/>
          <w:lang w:val="pt-BR"/>
        </w:rPr>
        <w:t xml:space="preserve">dự án Luật </w:t>
      </w:r>
      <w:r w:rsidR="00D36FD5" w:rsidRPr="00854F58">
        <w:rPr>
          <w:sz w:val="28"/>
          <w:szCs w:val="28"/>
          <w:lang w:val="pt-BR"/>
        </w:rPr>
        <w:t>PKND</w:t>
      </w:r>
      <w:r w:rsidRPr="00854F58">
        <w:rPr>
          <w:sz w:val="28"/>
          <w:szCs w:val="28"/>
          <w:lang w:val="pt-BR"/>
        </w:rPr>
        <w:t xml:space="preserve"> chỉ thực hiện đánh giá về sự cần thiết, tính hợp pháp của quy định TTHC tại dự án Luật, còn các bộ phận cấu thành đầy đủ của TTHC </w:t>
      </w:r>
      <w:r w:rsidRPr="00854F58">
        <w:rPr>
          <w:bCs/>
          <w:sz w:val="28"/>
          <w:szCs w:val="28"/>
          <w:lang w:val="pt-BR"/>
        </w:rPr>
        <w:t>sẽ thực hiện việc đánh giá tác động TTHC tại văn bản quy định chi tiết đối với các TTHC này.</w:t>
      </w:r>
    </w:p>
    <w:p w14:paraId="5FAA2A9F" w14:textId="77777777" w:rsidR="00813CAE" w:rsidRPr="00854F58" w:rsidRDefault="00255A64" w:rsidP="0045604B">
      <w:pPr>
        <w:spacing w:before="120" w:line="264" w:lineRule="auto"/>
        <w:ind w:firstLine="709"/>
        <w:jc w:val="both"/>
        <w:outlineLvl w:val="1"/>
        <w:rPr>
          <w:b/>
          <w:sz w:val="28"/>
          <w:szCs w:val="28"/>
          <w:lang w:val="pt-BR"/>
        </w:rPr>
      </w:pPr>
      <w:r w:rsidRPr="00854F58">
        <w:rPr>
          <w:b/>
          <w:bCs/>
          <w:sz w:val="28"/>
          <w:szCs w:val="28"/>
          <w:lang w:val="pt-BR"/>
        </w:rPr>
        <w:t xml:space="preserve">2. </w:t>
      </w:r>
      <w:r w:rsidRPr="00854F58">
        <w:rPr>
          <w:b/>
          <w:sz w:val="28"/>
          <w:szCs w:val="28"/>
          <w:lang w:val="pt-BR"/>
        </w:rPr>
        <w:t>Đánh giá tác động về</w:t>
      </w:r>
      <w:r w:rsidRPr="00854F58">
        <w:rPr>
          <w:b/>
          <w:bCs/>
          <w:sz w:val="28"/>
          <w:szCs w:val="28"/>
          <w:lang w:val="pt-BR"/>
        </w:rPr>
        <w:t xml:space="preserve"> sự cần thiết, tính hợp lý, hợp pháp của các quy định về TTHC trong </w:t>
      </w:r>
      <w:r w:rsidR="00894377" w:rsidRPr="00854F58">
        <w:rPr>
          <w:b/>
          <w:spacing w:val="-4"/>
          <w:sz w:val="28"/>
          <w:szCs w:val="28"/>
          <w:lang w:val="pt-BR"/>
        </w:rPr>
        <w:t>dự án</w:t>
      </w:r>
      <w:r w:rsidR="00894377" w:rsidRPr="00854F58">
        <w:rPr>
          <w:b/>
          <w:sz w:val="28"/>
          <w:szCs w:val="28"/>
          <w:lang w:val="pt-BR"/>
        </w:rPr>
        <w:t xml:space="preserve"> Luật </w:t>
      </w:r>
      <w:r w:rsidR="00D36FD5" w:rsidRPr="00854F58">
        <w:rPr>
          <w:b/>
          <w:sz w:val="28"/>
          <w:szCs w:val="28"/>
          <w:lang w:val="pt-BR"/>
        </w:rPr>
        <w:t>PKND</w:t>
      </w:r>
    </w:p>
    <w:p w14:paraId="1E3201E3" w14:textId="34547105" w:rsidR="00255A64" w:rsidRPr="00854F58" w:rsidRDefault="00813CAE" w:rsidP="0045604B">
      <w:pPr>
        <w:spacing w:before="120" w:line="264" w:lineRule="auto"/>
        <w:ind w:firstLine="709"/>
        <w:contextualSpacing/>
        <w:jc w:val="both"/>
        <w:rPr>
          <w:b/>
          <w:bCs/>
          <w:sz w:val="28"/>
          <w:szCs w:val="28"/>
          <w:lang w:val="pt-BR"/>
        </w:rPr>
      </w:pPr>
      <w:r w:rsidRPr="00854F58">
        <w:rPr>
          <w:sz w:val="28"/>
          <w:szCs w:val="28"/>
          <w:lang w:val="pt-BR"/>
        </w:rPr>
        <w:t xml:space="preserve">Trên cơ sở đó để đảm bảo chất lượng quy định TTHC cũng như bảo đảm hồ sơ thẩm định đầy đủ theo đúng quy định của Chính phủ, Bộ Quốc phòng đã thực hiện đánh giá tác động </w:t>
      </w:r>
      <w:r w:rsidR="008048F7" w:rsidRPr="00854F58">
        <w:rPr>
          <w:sz w:val="28"/>
          <w:szCs w:val="28"/>
          <w:lang w:val="pt-BR"/>
        </w:rPr>
        <w:t>TTHC</w:t>
      </w:r>
      <w:r w:rsidRPr="00854F58">
        <w:rPr>
          <w:sz w:val="28"/>
          <w:szCs w:val="28"/>
          <w:lang w:val="pt-BR"/>
        </w:rPr>
        <w:t xml:space="preserve"> đối với 0</w:t>
      </w:r>
      <w:r w:rsidR="0029219D">
        <w:rPr>
          <w:sz w:val="28"/>
          <w:szCs w:val="28"/>
          <w:lang w:val="pt-BR"/>
        </w:rPr>
        <w:t>7</w:t>
      </w:r>
      <w:r w:rsidRPr="00854F58">
        <w:rPr>
          <w:sz w:val="28"/>
          <w:szCs w:val="28"/>
          <w:lang w:val="pt-BR"/>
        </w:rPr>
        <w:t xml:space="preserve"> TTHC nêu trên theo đúng quy định tại Luật Ban hành văn bản quy phạm pháp luật (đã được sửa đổi, bổ sung); Nghị định số 63/2010/NĐ-CP (đã được sửa đổi, bổ sung) và Biểu mẫu số 02/ĐGTĐ-BHM  </w:t>
      </w:r>
      <w:r w:rsidR="0089119A" w:rsidRPr="00854F58">
        <w:rPr>
          <w:sz w:val="28"/>
          <w:szCs w:val="28"/>
          <w:lang w:val="pt-BR"/>
        </w:rPr>
        <w:t xml:space="preserve">Phụ lục II kèm theo </w:t>
      </w:r>
      <w:r w:rsidRPr="00854F58">
        <w:rPr>
          <w:bCs/>
          <w:sz w:val="28"/>
          <w:szCs w:val="28"/>
          <w:lang w:val="pt-BR"/>
        </w:rPr>
        <w:t xml:space="preserve">Thông tư số 03/2022/TT-BTP ngày 10/02/2022 của Bộ Tư pháp hướng dẫn việc đánh giá tác động của </w:t>
      </w:r>
      <w:r w:rsidR="008048F7" w:rsidRPr="00854F58">
        <w:rPr>
          <w:bCs/>
          <w:sz w:val="28"/>
          <w:szCs w:val="28"/>
          <w:lang w:val="pt-BR"/>
        </w:rPr>
        <w:t>TTHC</w:t>
      </w:r>
      <w:r w:rsidRPr="00854F58">
        <w:rPr>
          <w:bCs/>
          <w:sz w:val="28"/>
          <w:szCs w:val="28"/>
          <w:lang w:val="pt-BR"/>
        </w:rPr>
        <w:t xml:space="preserve"> trong lập đề nghị xây dựng văn bản quy phạm pháp luật và soạn thảo dự án, dự thảo văn bản quy phạm pháp luật</w:t>
      </w:r>
      <w:r w:rsidR="00335C7C" w:rsidRPr="00854F58">
        <w:rPr>
          <w:bCs/>
          <w:sz w:val="28"/>
          <w:szCs w:val="28"/>
          <w:lang w:val="pt-BR"/>
        </w:rPr>
        <w:t>.</w:t>
      </w:r>
      <w:r w:rsidR="00255A64" w:rsidRPr="00854F58">
        <w:rPr>
          <w:bCs/>
          <w:sz w:val="28"/>
          <w:szCs w:val="28"/>
          <w:lang w:val="pt-BR"/>
        </w:rPr>
        <w:t xml:space="preserve"> </w:t>
      </w:r>
      <w:r w:rsidR="00255A64" w:rsidRPr="00854F58">
        <w:rPr>
          <w:bCs/>
          <w:i/>
          <w:sz w:val="28"/>
          <w:szCs w:val="28"/>
          <w:lang w:val="pt-BR"/>
        </w:rPr>
        <w:t>(Có biểu mẫu đánh giá kèm theo)</w:t>
      </w:r>
      <w:r w:rsidR="00255A64" w:rsidRPr="00854F58">
        <w:rPr>
          <w:i/>
          <w:sz w:val="28"/>
          <w:szCs w:val="28"/>
          <w:lang w:val="pt-BR"/>
        </w:rPr>
        <w:t>.</w:t>
      </w:r>
      <w:r w:rsidR="00255A64" w:rsidRPr="00854F58">
        <w:rPr>
          <w:sz w:val="28"/>
          <w:szCs w:val="28"/>
          <w:lang w:val="pt-BR"/>
        </w:rPr>
        <w:t xml:space="preserve"> </w:t>
      </w:r>
    </w:p>
    <w:p w14:paraId="7F7F190F" w14:textId="77777777" w:rsidR="000C3D25" w:rsidRPr="00854F58" w:rsidRDefault="00255A64" w:rsidP="0045604B">
      <w:pPr>
        <w:spacing w:before="120" w:line="264" w:lineRule="auto"/>
        <w:ind w:firstLine="709"/>
        <w:contextualSpacing/>
        <w:jc w:val="both"/>
        <w:rPr>
          <w:sz w:val="28"/>
          <w:szCs w:val="28"/>
          <w:lang w:val="pt-BR"/>
        </w:rPr>
      </w:pPr>
      <w:r w:rsidRPr="00854F58">
        <w:rPr>
          <w:sz w:val="28"/>
          <w:szCs w:val="28"/>
          <w:lang w:val="pt-BR"/>
        </w:rPr>
        <w:t xml:space="preserve">Đối với các quy định TTHC đang được kế thừa thì trước đây trong quá trình xây dựng văn bản quy phạm pháp luật đã được đánh giá tác động và đã được rà soát theo các chuyên đề, đơn giản hóa trong quá trình quản lý của </w:t>
      </w:r>
      <w:r w:rsidRPr="00854F58">
        <w:rPr>
          <w:sz w:val="28"/>
          <w:szCs w:val="28"/>
          <w:lang w:val="vi-VN"/>
        </w:rPr>
        <w:t xml:space="preserve">Bộ </w:t>
      </w:r>
      <w:r w:rsidR="00813CAE" w:rsidRPr="00854F58">
        <w:rPr>
          <w:sz w:val="28"/>
          <w:szCs w:val="28"/>
          <w:lang w:val="pt-BR"/>
        </w:rPr>
        <w:t>Quốc phòng</w:t>
      </w:r>
      <w:r w:rsidRPr="00854F58">
        <w:rPr>
          <w:sz w:val="28"/>
          <w:szCs w:val="28"/>
          <w:lang w:val="pt-BR"/>
        </w:rPr>
        <w:t>, vì vậy, tại dự án này không thực hiện việc đánh giá tác động.</w:t>
      </w:r>
    </w:p>
    <w:p w14:paraId="49F14C1C" w14:textId="28C5AADC" w:rsidR="00F25373" w:rsidRPr="00854F58" w:rsidRDefault="00F25373" w:rsidP="00F25373">
      <w:pPr>
        <w:spacing w:before="80" w:after="80"/>
        <w:jc w:val="both"/>
        <w:rPr>
          <w:b/>
          <w:i/>
          <w:sz w:val="28"/>
          <w:szCs w:val="28"/>
        </w:rPr>
      </w:pPr>
      <w:r w:rsidRPr="00854F58">
        <w:rPr>
          <w:b/>
          <w:i/>
          <w:sz w:val="28"/>
          <w:szCs w:val="28"/>
          <w:lang w:val="pt-BR"/>
        </w:rPr>
        <w:tab/>
        <w:t xml:space="preserve">2.1. </w:t>
      </w:r>
      <w:r w:rsidRPr="00854F58">
        <w:rPr>
          <w:b/>
          <w:i/>
          <w:noProof/>
          <w:sz w:val="28"/>
          <w:szCs w:val="28"/>
          <w:lang w:val="pt-BR"/>
        </w:rPr>
        <w:t xml:space="preserve">Thủ tục </w:t>
      </w:r>
      <w:r w:rsidRPr="00854F58">
        <w:rPr>
          <w:b/>
          <w:i/>
          <w:sz w:val="28"/>
          <w:szCs w:val="28"/>
          <w:lang w:val="nl-NL"/>
        </w:rPr>
        <w:t>đăng ký</w:t>
      </w:r>
      <w:r w:rsidRPr="00854F58">
        <w:rPr>
          <w:i/>
          <w:sz w:val="28"/>
          <w:szCs w:val="28"/>
        </w:rPr>
        <w:t xml:space="preserve">, </w:t>
      </w:r>
      <w:r w:rsidRPr="00854F58">
        <w:rPr>
          <w:b/>
          <w:i/>
          <w:sz w:val="28"/>
          <w:szCs w:val="28"/>
        </w:rPr>
        <w:t xml:space="preserve">quản lý lực lượng huy động thực hiện nhiệm vụ </w:t>
      </w:r>
      <w:r w:rsidR="00876B17">
        <w:rPr>
          <w:b/>
          <w:i/>
          <w:sz w:val="28"/>
          <w:szCs w:val="28"/>
        </w:rPr>
        <w:t>PKND</w:t>
      </w:r>
      <w:r w:rsidRPr="00854F58">
        <w:rPr>
          <w:b/>
          <w:i/>
          <w:noProof/>
          <w:sz w:val="28"/>
          <w:szCs w:val="28"/>
          <w:lang w:val="pt-BR"/>
        </w:rPr>
        <w:t xml:space="preserve"> (khoản 1</w:t>
      </w:r>
      <w:r w:rsidR="008E17DA">
        <w:rPr>
          <w:b/>
          <w:i/>
          <w:noProof/>
          <w:sz w:val="28"/>
          <w:szCs w:val="28"/>
          <w:lang w:val="pt-BR"/>
        </w:rPr>
        <w:t xml:space="preserve"> và</w:t>
      </w:r>
      <w:r w:rsidRPr="00854F58">
        <w:rPr>
          <w:b/>
          <w:i/>
          <w:noProof/>
          <w:sz w:val="28"/>
          <w:szCs w:val="28"/>
          <w:lang w:val="pt-BR"/>
        </w:rPr>
        <w:t xml:space="preserve"> khoản 2 Điều 1</w:t>
      </w:r>
      <w:r w:rsidR="00AB3487">
        <w:rPr>
          <w:b/>
          <w:i/>
          <w:noProof/>
          <w:sz w:val="28"/>
          <w:szCs w:val="28"/>
          <w:lang w:val="pt-BR"/>
        </w:rPr>
        <w:t>6</w:t>
      </w:r>
      <w:r w:rsidRPr="00854F58">
        <w:rPr>
          <w:b/>
          <w:i/>
          <w:noProof/>
          <w:sz w:val="28"/>
          <w:szCs w:val="28"/>
          <w:lang w:val="pt-BR"/>
        </w:rPr>
        <w:t>)</w:t>
      </w:r>
    </w:p>
    <w:p w14:paraId="4901AB28" w14:textId="77777777" w:rsidR="00F25373" w:rsidRPr="00854F58" w:rsidRDefault="00F25373" w:rsidP="00F25373">
      <w:pPr>
        <w:spacing w:before="120" w:line="264" w:lineRule="auto"/>
        <w:ind w:firstLine="709"/>
        <w:contextualSpacing/>
        <w:jc w:val="both"/>
        <w:rPr>
          <w:sz w:val="28"/>
          <w:szCs w:val="28"/>
          <w:lang w:val="vi-VN"/>
        </w:rPr>
      </w:pPr>
      <w:r w:rsidRPr="00854F58">
        <w:rPr>
          <w:sz w:val="28"/>
          <w:szCs w:val="28"/>
          <w:lang w:val="vi-VN"/>
        </w:rPr>
        <w:t>a</w:t>
      </w:r>
      <w:r w:rsidRPr="00854F58">
        <w:rPr>
          <w:sz w:val="28"/>
          <w:szCs w:val="28"/>
        </w:rPr>
        <w:t>)</w:t>
      </w:r>
      <w:r w:rsidRPr="00854F58">
        <w:rPr>
          <w:sz w:val="28"/>
          <w:szCs w:val="28"/>
          <w:lang w:val="vi-VN"/>
        </w:rPr>
        <w:t xml:space="preserve"> Sự cần thiết của TTHC: </w:t>
      </w:r>
    </w:p>
    <w:p w14:paraId="60100754" w14:textId="523F6F0F" w:rsidR="00F25373" w:rsidRPr="00854F58" w:rsidRDefault="00F25373" w:rsidP="00F25373">
      <w:pPr>
        <w:spacing w:before="120" w:line="264" w:lineRule="auto"/>
        <w:ind w:firstLine="709"/>
        <w:contextualSpacing/>
        <w:jc w:val="both"/>
        <w:rPr>
          <w:sz w:val="28"/>
          <w:szCs w:val="28"/>
          <w:lang w:val="vi-VN"/>
        </w:rPr>
      </w:pPr>
      <w:r w:rsidRPr="00854F58">
        <w:rPr>
          <w:sz w:val="28"/>
          <w:szCs w:val="28"/>
          <w:lang w:val="vi-VN"/>
        </w:rPr>
        <w:t xml:space="preserve">- Để tiếp tục hoàn thiện các cơ chế, chính sách và khắc phục những khó khăn, vướng mắc, bất cập phát sinh trong quá trình thi hành pháp luật về công tác </w:t>
      </w:r>
      <w:r w:rsidRPr="00854F58">
        <w:rPr>
          <w:sz w:val="28"/>
          <w:szCs w:val="28"/>
        </w:rPr>
        <w:t xml:space="preserve">đăng ký, quản lý lực lượng huy động thực hiện nhiệm vụ </w:t>
      </w:r>
      <w:r w:rsidR="00876B17">
        <w:rPr>
          <w:sz w:val="28"/>
          <w:szCs w:val="28"/>
        </w:rPr>
        <w:t>PKND</w:t>
      </w:r>
      <w:r w:rsidRPr="00854F58">
        <w:rPr>
          <w:sz w:val="28"/>
          <w:szCs w:val="28"/>
          <w:lang w:val="vi-VN"/>
        </w:rPr>
        <w:t xml:space="preserve"> bảo đảm tính thống nhất, linh hoạt, hiệu lực, hiệu quả, hạn chế việc lợi dụng </w:t>
      </w:r>
      <w:r w:rsidRPr="00854F58">
        <w:rPr>
          <w:sz w:val="28"/>
          <w:szCs w:val="28"/>
        </w:rPr>
        <w:t xml:space="preserve">hoạt động </w:t>
      </w:r>
      <w:r w:rsidRPr="00854F58">
        <w:rPr>
          <w:sz w:val="28"/>
          <w:szCs w:val="28"/>
          <w:lang w:val="vi-VN"/>
        </w:rPr>
        <w:t xml:space="preserve">công tác </w:t>
      </w:r>
      <w:r w:rsidRPr="00854F58">
        <w:rPr>
          <w:sz w:val="28"/>
          <w:szCs w:val="28"/>
        </w:rPr>
        <w:lastRenderedPageBreak/>
        <w:t xml:space="preserve">đăng ký, quản lý lực lượng huy động thực hiện nhiệm vụ </w:t>
      </w:r>
      <w:r w:rsidR="00876B17">
        <w:rPr>
          <w:sz w:val="28"/>
          <w:szCs w:val="28"/>
        </w:rPr>
        <w:t>PKND</w:t>
      </w:r>
      <w:r w:rsidRPr="00854F58">
        <w:rPr>
          <w:sz w:val="28"/>
          <w:szCs w:val="28"/>
          <w:lang w:val="vi-VN"/>
        </w:rPr>
        <w:t xml:space="preserve"> vào mục đích chống phá Đảng, Nhà nước, Quân đội</w:t>
      </w:r>
      <w:r w:rsidRPr="00854F58">
        <w:rPr>
          <w:sz w:val="28"/>
          <w:szCs w:val="28"/>
        </w:rPr>
        <w:t>, nhũng nhiễu Nhân dân</w:t>
      </w:r>
      <w:r w:rsidRPr="00854F58">
        <w:rPr>
          <w:sz w:val="28"/>
          <w:szCs w:val="28"/>
          <w:lang w:val="vi-VN"/>
        </w:rPr>
        <w:t>.</w:t>
      </w:r>
    </w:p>
    <w:p w14:paraId="61F60DA3" w14:textId="6602B073" w:rsidR="00F25373" w:rsidRPr="00854F58" w:rsidRDefault="00F25373" w:rsidP="00F25373">
      <w:pPr>
        <w:spacing w:before="120" w:line="264" w:lineRule="auto"/>
        <w:ind w:firstLine="709"/>
        <w:contextualSpacing/>
        <w:jc w:val="both"/>
        <w:rPr>
          <w:sz w:val="28"/>
          <w:szCs w:val="28"/>
          <w:lang w:val="vi-VN"/>
        </w:rPr>
      </w:pPr>
      <w:r w:rsidRPr="00854F58">
        <w:rPr>
          <w:sz w:val="28"/>
          <w:szCs w:val="28"/>
          <w:lang w:val="vi-VN"/>
        </w:rPr>
        <w:t xml:space="preserve">- Nhằm quản lý chặt chẽ, thiết lập và vận hành thống nhất trên phạm vi cả nước các quy phạm pháp luật liên quan đến </w:t>
      </w:r>
      <w:r w:rsidRPr="00854F58">
        <w:rPr>
          <w:sz w:val="28"/>
          <w:szCs w:val="28"/>
        </w:rPr>
        <w:t xml:space="preserve">hoạt động đăng ký, quản lý lực lượng huy động thực hiện nhiệm vụ </w:t>
      </w:r>
      <w:r w:rsidR="00876B17">
        <w:rPr>
          <w:sz w:val="28"/>
          <w:szCs w:val="28"/>
        </w:rPr>
        <w:t>PKND</w:t>
      </w:r>
      <w:r w:rsidRPr="00854F58">
        <w:rPr>
          <w:sz w:val="28"/>
          <w:szCs w:val="28"/>
          <w:lang w:val="vi-VN"/>
        </w:rPr>
        <w:t xml:space="preserve"> và các điều ước Quốc tế mà Việt Nam là thành viên.</w:t>
      </w:r>
    </w:p>
    <w:p w14:paraId="3776042D" w14:textId="33D6821F" w:rsidR="00F25373" w:rsidRPr="00854F58" w:rsidRDefault="00F25373" w:rsidP="00F25373">
      <w:pPr>
        <w:spacing w:before="120" w:line="264" w:lineRule="auto"/>
        <w:ind w:firstLine="709"/>
        <w:contextualSpacing/>
        <w:jc w:val="both"/>
        <w:rPr>
          <w:sz w:val="28"/>
          <w:szCs w:val="28"/>
          <w:lang w:val="vi-VN"/>
        </w:rPr>
      </w:pPr>
      <w:r w:rsidRPr="00854F58">
        <w:rPr>
          <w:sz w:val="28"/>
          <w:szCs w:val="28"/>
          <w:lang w:val="vi-VN"/>
        </w:rPr>
        <w:t xml:space="preserve">- Thu hút nguồn lực và sự tham gia của cơ quan, tổ chức, cá nhân </w:t>
      </w:r>
      <w:r w:rsidRPr="00854F58">
        <w:rPr>
          <w:sz w:val="28"/>
          <w:szCs w:val="28"/>
        </w:rPr>
        <w:t xml:space="preserve">vào hoạt động </w:t>
      </w:r>
      <w:r w:rsidR="00876B17">
        <w:rPr>
          <w:sz w:val="28"/>
          <w:szCs w:val="28"/>
        </w:rPr>
        <w:t>PKND</w:t>
      </w:r>
      <w:r w:rsidRPr="00854F58">
        <w:rPr>
          <w:sz w:val="28"/>
          <w:szCs w:val="28"/>
          <w:lang w:val="vi-VN"/>
        </w:rPr>
        <w:t xml:space="preserve">; bảo đảm tối ưu lợi ích của nhà nước và của cơ quan, tổ chức, cá nhân, bảo đảm công bằng, minh bạch trong công tác </w:t>
      </w:r>
      <w:r w:rsidR="008B2168" w:rsidRPr="00854F58">
        <w:rPr>
          <w:sz w:val="28"/>
          <w:szCs w:val="28"/>
        </w:rPr>
        <w:t xml:space="preserve">đăng ký, quản lý lực lượng huy động thực hiện nhiệm vụ </w:t>
      </w:r>
      <w:r w:rsidR="00876B17">
        <w:rPr>
          <w:sz w:val="28"/>
          <w:szCs w:val="28"/>
        </w:rPr>
        <w:t>PKND</w:t>
      </w:r>
      <w:r w:rsidRPr="00854F58">
        <w:rPr>
          <w:sz w:val="28"/>
          <w:szCs w:val="28"/>
          <w:lang w:val="vi-VN"/>
        </w:rPr>
        <w:t>; bảo đảm quyền, lợi ích hợp pháp của cơ quan, tổ chức, cá nhân.</w:t>
      </w:r>
    </w:p>
    <w:p w14:paraId="458B03A5" w14:textId="77777777" w:rsidR="00F25373" w:rsidRPr="00854F58" w:rsidRDefault="00F25373" w:rsidP="00F25373">
      <w:pPr>
        <w:spacing w:before="120" w:line="264" w:lineRule="auto"/>
        <w:ind w:firstLine="709"/>
        <w:contextualSpacing/>
        <w:jc w:val="both"/>
        <w:rPr>
          <w:sz w:val="28"/>
          <w:szCs w:val="28"/>
          <w:lang w:val="vi-VN"/>
        </w:rPr>
      </w:pPr>
      <w:r w:rsidRPr="00854F58">
        <w:rPr>
          <w:sz w:val="28"/>
          <w:szCs w:val="28"/>
          <w:lang w:val="vi-VN"/>
        </w:rPr>
        <w:t xml:space="preserve">b) Tính hợp lý của TTHC: </w:t>
      </w:r>
    </w:p>
    <w:p w14:paraId="0117ADDB" w14:textId="5A93A912" w:rsidR="00F25373" w:rsidRPr="00854F58" w:rsidRDefault="00F25373" w:rsidP="00F25373">
      <w:pPr>
        <w:spacing w:before="120" w:line="264" w:lineRule="auto"/>
        <w:ind w:firstLine="709"/>
        <w:contextualSpacing/>
        <w:jc w:val="both"/>
        <w:rPr>
          <w:spacing w:val="-4"/>
          <w:sz w:val="28"/>
          <w:szCs w:val="28"/>
          <w:lang w:val="vi-VN"/>
        </w:rPr>
      </w:pPr>
      <w:r w:rsidRPr="00854F58">
        <w:rPr>
          <w:spacing w:val="-4"/>
          <w:sz w:val="28"/>
          <w:szCs w:val="28"/>
          <w:lang w:val="vi-VN"/>
        </w:rPr>
        <w:t xml:space="preserve">- TTHC được đề xuất trên cơ sở tổng kết, đánh giá về việc thực hiện </w:t>
      </w:r>
      <w:r w:rsidRPr="00854F58">
        <w:rPr>
          <w:noProof/>
          <w:spacing w:val="-4"/>
          <w:sz w:val="28"/>
          <w:szCs w:val="28"/>
          <w:lang w:val="pt-BR"/>
        </w:rPr>
        <w:t xml:space="preserve">thủ tục </w:t>
      </w:r>
      <w:r w:rsidR="008B2168" w:rsidRPr="00854F58">
        <w:rPr>
          <w:spacing w:val="-4"/>
          <w:sz w:val="28"/>
          <w:szCs w:val="28"/>
        </w:rPr>
        <w:t xml:space="preserve">đăng ký, quản lý lực lượng huy động thực hiện nhiệm vụ </w:t>
      </w:r>
      <w:r w:rsidR="00876B17">
        <w:rPr>
          <w:spacing w:val="-4"/>
          <w:sz w:val="28"/>
          <w:szCs w:val="28"/>
        </w:rPr>
        <w:t>PKND</w:t>
      </w:r>
      <w:r w:rsidRPr="00854F58">
        <w:rPr>
          <w:spacing w:val="-4"/>
          <w:sz w:val="28"/>
          <w:szCs w:val="28"/>
          <w:lang w:val="vi-VN"/>
        </w:rPr>
        <w:t xml:space="preserve"> trong thời gian qua và đưa ra các quy định cơ bản bảo đảm tính linh hoạt, tương đồng với các pháp luật hiện hành, phù hợp với yêu cầu quản lý nhà nước về </w:t>
      </w:r>
      <w:r w:rsidR="008B2168" w:rsidRPr="00854F58">
        <w:rPr>
          <w:spacing w:val="-4"/>
          <w:sz w:val="28"/>
          <w:szCs w:val="28"/>
        </w:rPr>
        <w:t xml:space="preserve">đăng ký, quản lý lực lượng huy động thực hiện nhiệm vụ </w:t>
      </w:r>
      <w:r w:rsidR="00876B17">
        <w:rPr>
          <w:spacing w:val="-4"/>
          <w:sz w:val="28"/>
          <w:szCs w:val="28"/>
        </w:rPr>
        <w:t>PKND</w:t>
      </w:r>
      <w:r w:rsidRPr="00854F58">
        <w:rPr>
          <w:spacing w:val="-4"/>
          <w:sz w:val="28"/>
          <w:szCs w:val="28"/>
          <w:lang w:val="vi-VN"/>
        </w:rPr>
        <w:t xml:space="preserve"> hiện nay.</w:t>
      </w:r>
    </w:p>
    <w:p w14:paraId="04756708" w14:textId="4D97EE2E" w:rsidR="00F25373" w:rsidRPr="00854F58" w:rsidRDefault="00F25373" w:rsidP="00F25373">
      <w:pPr>
        <w:spacing w:before="120" w:line="264" w:lineRule="auto"/>
        <w:ind w:firstLine="709"/>
        <w:jc w:val="both"/>
        <w:rPr>
          <w:sz w:val="28"/>
          <w:szCs w:val="28"/>
          <w:lang w:val="vi-VN"/>
        </w:rPr>
      </w:pPr>
      <w:r w:rsidRPr="00854F58">
        <w:rPr>
          <w:sz w:val="28"/>
          <w:szCs w:val="28"/>
          <w:lang w:val="vi-VN"/>
        </w:rPr>
        <w:t>- TTHC chủ yếu được quy định tại các văn bản quy phạm pháp luật khác có liên quan, các TTHC đã thể hiện tính hợp lý theo đúng chức năng, nhiệm vụ của</w:t>
      </w:r>
      <w:r w:rsidR="00876B17">
        <w:rPr>
          <w:sz w:val="28"/>
          <w:szCs w:val="28"/>
          <w:lang w:val="vi-VN"/>
        </w:rPr>
        <w:t xml:space="preserve"> các bộ, ngành, chính quyền từ </w:t>
      </w:r>
      <w:r w:rsidR="00876B17">
        <w:rPr>
          <w:sz w:val="28"/>
          <w:szCs w:val="28"/>
        </w:rPr>
        <w:t>T</w:t>
      </w:r>
      <w:r w:rsidRPr="00854F58">
        <w:rPr>
          <w:sz w:val="28"/>
          <w:szCs w:val="28"/>
          <w:lang w:val="vi-VN"/>
        </w:rPr>
        <w:t>rung ương đến cơ sở.</w:t>
      </w:r>
    </w:p>
    <w:p w14:paraId="26FE416D" w14:textId="77777777" w:rsidR="00F25373" w:rsidRPr="00854F58" w:rsidRDefault="00F25373" w:rsidP="00F25373">
      <w:pPr>
        <w:spacing w:before="120" w:line="264" w:lineRule="auto"/>
        <w:ind w:firstLine="709"/>
        <w:contextualSpacing/>
        <w:jc w:val="both"/>
        <w:rPr>
          <w:sz w:val="28"/>
          <w:szCs w:val="28"/>
          <w:lang w:val="vi-VN"/>
        </w:rPr>
      </w:pPr>
      <w:r w:rsidRPr="00854F58">
        <w:rPr>
          <w:sz w:val="28"/>
          <w:szCs w:val="28"/>
          <w:lang w:val="vi-VN"/>
        </w:rPr>
        <w:t>c) Tính hợp pháp của TTHC:</w:t>
      </w:r>
    </w:p>
    <w:p w14:paraId="0320B552" w14:textId="1C9242C8" w:rsidR="00F25373" w:rsidRPr="00854F58" w:rsidRDefault="00F25373" w:rsidP="00F25373">
      <w:pPr>
        <w:spacing w:before="120" w:line="264" w:lineRule="auto"/>
        <w:ind w:firstLine="709"/>
        <w:contextualSpacing/>
        <w:jc w:val="both"/>
        <w:rPr>
          <w:spacing w:val="-2"/>
          <w:sz w:val="28"/>
          <w:szCs w:val="28"/>
          <w:lang w:val="vi-VN"/>
        </w:rPr>
      </w:pPr>
      <w:r w:rsidRPr="00854F58">
        <w:rPr>
          <w:sz w:val="28"/>
          <w:szCs w:val="28"/>
          <w:lang w:val="vi-VN"/>
        </w:rPr>
        <w:t xml:space="preserve">- </w:t>
      </w:r>
      <w:r w:rsidRPr="00854F58">
        <w:rPr>
          <w:spacing w:val="-2"/>
          <w:sz w:val="28"/>
          <w:szCs w:val="28"/>
          <w:lang w:val="vi-VN"/>
        </w:rPr>
        <w:t xml:space="preserve">TTHC được quy định trong Dự án Luật đã và đang được thực hiện thông qua các văn bản quy phạm pháp luật </w:t>
      </w:r>
      <w:r w:rsidRPr="00854F58">
        <w:rPr>
          <w:spacing w:val="-2"/>
          <w:sz w:val="28"/>
          <w:szCs w:val="28"/>
        </w:rPr>
        <w:t>(Nghị định, Thông tư)</w:t>
      </w:r>
      <w:r w:rsidRPr="00854F58">
        <w:rPr>
          <w:spacing w:val="-2"/>
          <w:sz w:val="28"/>
          <w:szCs w:val="28"/>
          <w:lang w:val="vi-VN"/>
        </w:rPr>
        <w:t xml:space="preserve"> có liên quan</w:t>
      </w:r>
      <w:r w:rsidRPr="00854F58">
        <w:rPr>
          <w:spacing w:val="-2"/>
          <w:sz w:val="28"/>
          <w:szCs w:val="28"/>
        </w:rPr>
        <w:t xml:space="preserve"> </w:t>
      </w:r>
      <w:r w:rsidRPr="00854F58">
        <w:rPr>
          <w:spacing w:val="-2"/>
          <w:sz w:val="28"/>
          <w:szCs w:val="28"/>
          <w:lang w:val="vi-VN"/>
        </w:rPr>
        <w:t>đến một số quy định tại Luật</w:t>
      </w:r>
      <w:r w:rsidR="008B2168" w:rsidRPr="00854F58">
        <w:rPr>
          <w:spacing w:val="-2"/>
          <w:sz w:val="28"/>
          <w:szCs w:val="28"/>
        </w:rPr>
        <w:t xml:space="preserve"> Quốc phòng</w:t>
      </w:r>
      <w:r w:rsidRPr="00854F58">
        <w:rPr>
          <w:spacing w:val="-2"/>
          <w:sz w:val="28"/>
          <w:szCs w:val="28"/>
          <w:lang w:val="vi-VN"/>
        </w:rPr>
        <w:t xml:space="preserve">, Luật </w:t>
      </w:r>
      <w:r w:rsidR="008B2168" w:rsidRPr="00854F58">
        <w:rPr>
          <w:spacing w:val="-2"/>
          <w:sz w:val="28"/>
          <w:szCs w:val="28"/>
        </w:rPr>
        <w:t>Dự bị động viên, Luật Dân quân tự vệ, Luật Trưng m</w:t>
      </w:r>
      <w:r w:rsidR="00967A0A">
        <w:rPr>
          <w:spacing w:val="-2"/>
          <w:sz w:val="28"/>
          <w:szCs w:val="28"/>
        </w:rPr>
        <w:t>u</w:t>
      </w:r>
      <w:r w:rsidR="008B2168" w:rsidRPr="00854F58">
        <w:rPr>
          <w:spacing w:val="-2"/>
          <w:sz w:val="28"/>
          <w:szCs w:val="28"/>
        </w:rPr>
        <w:t>a, trưng dụng tài sản</w:t>
      </w:r>
      <w:r w:rsidRPr="00854F58">
        <w:rPr>
          <w:spacing w:val="-2"/>
          <w:sz w:val="28"/>
          <w:szCs w:val="28"/>
          <w:lang w:val="vi-VN"/>
        </w:rPr>
        <w:t xml:space="preserve">. </w:t>
      </w:r>
    </w:p>
    <w:p w14:paraId="18D8C041" w14:textId="70CFCA00" w:rsidR="00F25373" w:rsidRPr="00854F58" w:rsidRDefault="00F25373" w:rsidP="00F25373">
      <w:pPr>
        <w:spacing w:before="120" w:line="264" w:lineRule="auto"/>
        <w:ind w:firstLine="709"/>
        <w:contextualSpacing/>
        <w:jc w:val="both"/>
        <w:rPr>
          <w:sz w:val="28"/>
          <w:szCs w:val="28"/>
          <w:lang w:val="vi-VN"/>
        </w:rPr>
      </w:pPr>
      <w:r w:rsidRPr="00854F58">
        <w:rPr>
          <w:sz w:val="28"/>
          <w:szCs w:val="28"/>
          <w:lang w:val="vi-VN"/>
        </w:rPr>
        <w:t xml:space="preserve">- </w:t>
      </w:r>
      <w:r w:rsidRPr="00876B17">
        <w:rPr>
          <w:spacing w:val="2"/>
          <w:sz w:val="28"/>
          <w:szCs w:val="28"/>
          <w:lang w:val="vi-VN"/>
        </w:rPr>
        <w:t>Đảm bảo phù hợp với các quy định chung của Hiến pháp, các văn bản pháp luật c</w:t>
      </w:r>
      <w:r w:rsidR="00876B17" w:rsidRPr="00876B17">
        <w:rPr>
          <w:spacing w:val="2"/>
          <w:sz w:val="28"/>
          <w:szCs w:val="28"/>
          <w:lang w:val="vi-VN"/>
        </w:rPr>
        <w:t>ó liên quan và Điều ước quốc tế, bảo đảm</w:t>
      </w:r>
      <w:r w:rsidRPr="00876B17">
        <w:rPr>
          <w:spacing w:val="2"/>
          <w:sz w:val="28"/>
          <w:szCs w:val="28"/>
          <w:lang w:val="vi-VN"/>
        </w:rPr>
        <w:t xml:space="preserve"> không có sự chồng chéo, mâu thuẫn</w:t>
      </w:r>
      <w:r w:rsidRPr="00854F58">
        <w:rPr>
          <w:sz w:val="28"/>
          <w:szCs w:val="28"/>
          <w:lang w:val="vi-VN"/>
        </w:rPr>
        <w:t>.</w:t>
      </w:r>
    </w:p>
    <w:p w14:paraId="4E5434F3" w14:textId="77777777" w:rsidR="00F25373" w:rsidRPr="00854F58" w:rsidRDefault="00F25373" w:rsidP="00F25373">
      <w:pPr>
        <w:spacing w:before="120" w:line="264" w:lineRule="auto"/>
        <w:ind w:firstLine="709"/>
        <w:contextualSpacing/>
        <w:jc w:val="both"/>
        <w:rPr>
          <w:sz w:val="28"/>
          <w:szCs w:val="28"/>
          <w:lang w:val="vi-VN"/>
        </w:rPr>
      </w:pPr>
      <w:r w:rsidRPr="00854F58">
        <w:rPr>
          <w:sz w:val="28"/>
          <w:szCs w:val="28"/>
          <w:lang w:val="vi-VN"/>
        </w:rPr>
        <w:t>d) Đánh giá tác động về chi phí tuân thủ của các thủ tục:</w:t>
      </w:r>
    </w:p>
    <w:p w14:paraId="0F803160" w14:textId="77777777" w:rsidR="00F25373" w:rsidRPr="00854F58" w:rsidRDefault="00F25373" w:rsidP="0045604B">
      <w:pPr>
        <w:spacing w:before="120" w:line="264" w:lineRule="auto"/>
        <w:ind w:firstLine="709"/>
        <w:contextualSpacing/>
        <w:jc w:val="both"/>
        <w:rPr>
          <w:bCs/>
          <w:sz w:val="28"/>
          <w:szCs w:val="28"/>
          <w:lang w:val="vi-VN"/>
        </w:rPr>
      </w:pPr>
      <w:r w:rsidRPr="00854F58">
        <w:rPr>
          <w:bCs/>
          <w:sz w:val="28"/>
          <w:szCs w:val="28"/>
          <w:lang w:val="vi-VN"/>
        </w:rPr>
        <w:t>Dự án Luật chỉ quy định tên của TTHC, vì vậy, Bộ Quốc phòng sẽ thực hiện việc tính toán chi phí tuân thủ TTHC ở văn bản quy định chi tiết đối với TTHC này.</w:t>
      </w:r>
    </w:p>
    <w:p w14:paraId="43F2D8A3" w14:textId="05E6C427" w:rsidR="000C3D25" w:rsidRPr="00854F58" w:rsidRDefault="000C3D25" w:rsidP="000C3D25">
      <w:pPr>
        <w:spacing w:before="120" w:line="264" w:lineRule="auto"/>
        <w:ind w:firstLine="709"/>
        <w:contextualSpacing/>
        <w:jc w:val="both"/>
        <w:outlineLvl w:val="2"/>
        <w:rPr>
          <w:b/>
          <w:i/>
          <w:sz w:val="28"/>
          <w:szCs w:val="28"/>
          <w:lang w:val="pt-BR"/>
        </w:rPr>
      </w:pPr>
      <w:r w:rsidRPr="00854F58">
        <w:rPr>
          <w:b/>
          <w:i/>
          <w:sz w:val="28"/>
          <w:szCs w:val="28"/>
          <w:lang w:val="pt-BR"/>
        </w:rPr>
        <w:t>2.</w:t>
      </w:r>
      <w:r w:rsidR="00F25373" w:rsidRPr="00854F58">
        <w:rPr>
          <w:b/>
          <w:i/>
          <w:sz w:val="28"/>
          <w:szCs w:val="28"/>
          <w:lang w:val="pt-BR"/>
        </w:rPr>
        <w:t>2</w:t>
      </w:r>
      <w:r w:rsidRPr="00854F58">
        <w:rPr>
          <w:b/>
          <w:i/>
          <w:sz w:val="28"/>
          <w:szCs w:val="28"/>
          <w:lang w:val="pt-BR"/>
        </w:rPr>
        <w:t xml:space="preserve">. </w:t>
      </w:r>
      <w:r w:rsidRPr="00854F58">
        <w:rPr>
          <w:b/>
          <w:i/>
          <w:noProof/>
          <w:sz w:val="28"/>
          <w:szCs w:val="28"/>
          <w:lang w:val="pt-BR"/>
        </w:rPr>
        <w:t xml:space="preserve">Thủ tục cấp phép </w:t>
      </w:r>
      <w:r w:rsidR="00060F22" w:rsidRPr="00854F58">
        <w:rPr>
          <w:b/>
          <w:i/>
          <w:sz w:val="28"/>
          <w:szCs w:val="28"/>
        </w:rPr>
        <w:t>nhập khẩu, xuất khẩu</w:t>
      </w:r>
      <w:r w:rsidR="00277F78" w:rsidRPr="00854F58">
        <w:rPr>
          <w:b/>
          <w:i/>
          <w:sz w:val="28"/>
          <w:szCs w:val="28"/>
        </w:rPr>
        <w:t>, tạm nhập, tái xuất</w:t>
      </w:r>
      <w:r w:rsidR="00060F22" w:rsidRPr="00854F58">
        <w:rPr>
          <w:b/>
          <w:sz w:val="28"/>
          <w:szCs w:val="28"/>
        </w:rPr>
        <w:t xml:space="preserve"> </w:t>
      </w:r>
      <w:r w:rsidRPr="00854F58">
        <w:rPr>
          <w:b/>
          <w:i/>
          <w:noProof/>
          <w:sz w:val="28"/>
          <w:szCs w:val="28"/>
          <w:lang w:val="pt-BR"/>
        </w:rPr>
        <w:t xml:space="preserve">tàu bay không người lái, phương tiện bay siêu nhẹ (khoản 2 Điều </w:t>
      </w:r>
      <w:r w:rsidR="00060F22" w:rsidRPr="00854F58">
        <w:rPr>
          <w:b/>
          <w:i/>
          <w:noProof/>
          <w:sz w:val="28"/>
          <w:szCs w:val="28"/>
          <w:lang w:val="pt-BR"/>
        </w:rPr>
        <w:t>2</w:t>
      </w:r>
      <w:r w:rsidR="00AB3487">
        <w:rPr>
          <w:b/>
          <w:i/>
          <w:noProof/>
          <w:sz w:val="28"/>
          <w:szCs w:val="28"/>
          <w:lang w:val="pt-BR"/>
        </w:rPr>
        <w:t>7</w:t>
      </w:r>
      <w:r w:rsidRPr="00854F58">
        <w:rPr>
          <w:b/>
          <w:i/>
          <w:noProof/>
          <w:sz w:val="28"/>
          <w:szCs w:val="28"/>
          <w:lang w:val="pt-BR"/>
        </w:rPr>
        <w:t>)</w:t>
      </w:r>
    </w:p>
    <w:p w14:paraId="566DB7DC" w14:textId="77777777" w:rsidR="000C3D25" w:rsidRPr="00854F58" w:rsidRDefault="000C3D25" w:rsidP="000C3D25">
      <w:pPr>
        <w:spacing w:before="120" w:line="264" w:lineRule="auto"/>
        <w:ind w:firstLine="709"/>
        <w:contextualSpacing/>
        <w:jc w:val="both"/>
        <w:rPr>
          <w:sz w:val="28"/>
          <w:szCs w:val="28"/>
          <w:lang w:val="vi-VN"/>
        </w:rPr>
      </w:pPr>
      <w:r w:rsidRPr="00854F58">
        <w:rPr>
          <w:sz w:val="28"/>
          <w:szCs w:val="28"/>
          <w:lang w:val="vi-VN"/>
        </w:rPr>
        <w:t>a</w:t>
      </w:r>
      <w:r w:rsidRPr="00854F58">
        <w:rPr>
          <w:sz w:val="28"/>
          <w:szCs w:val="28"/>
        </w:rPr>
        <w:t>)</w:t>
      </w:r>
      <w:r w:rsidRPr="00854F58">
        <w:rPr>
          <w:sz w:val="28"/>
          <w:szCs w:val="28"/>
          <w:lang w:val="vi-VN"/>
        </w:rPr>
        <w:t xml:space="preserve"> Sự cần thiết của TTHC: </w:t>
      </w:r>
    </w:p>
    <w:p w14:paraId="4A335A2C" w14:textId="42B8E91A" w:rsidR="000C3D25" w:rsidRPr="00854F58" w:rsidRDefault="000C3D25" w:rsidP="000C3D25">
      <w:pPr>
        <w:spacing w:before="120" w:line="264" w:lineRule="auto"/>
        <w:ind w:firstLine="709"/>
        <w:contextualSpacing/>
        <w:jc w:val="both"/>
        <w:rPr>
          <w:sz w:val="28"/>
          <w:szCs w:val="28"/>
          <w:lang w:val="vi-VN"/>
        </w:rPr>
      </w:pPr>
      <w:r w:rsidRPr="00854F58">
        <w:rPr>
          <w:sz w:val="28"/>
          <w:szCs w:val="28"/>
          <w:lang w:val="vi-VN"/>
        </w:rPr>
        <w:t xml:space="preserve">- Để tiếp tục hoàn thiện các cơ chế, chính sách và khắc phục những khó khăn, vướng mắc, bất cập phát sinh trong quá trình thi hành pháp luật về </w:t>
      </w:r>
      <w:r w:rsidR="00060F22" w:rsidRPr="00854F58">
        <w:rPr>
          <w:sz w:val="28"/>
          <w:szCs w:val="28"/>
        </w:rPr>
        <w:t>nhập khẩu, xuất khẩu</w:t>
      </w:r>
      <w:r w:rsidR="00862910" w:rsidRPr="00854F58">
        <w:rPr>
          <w:sz w:val="28"/>
          <w:szCs w:val="28"/>
        </w:rPr>
        <w:t>, tạm nhập, tái xuất</w:t>
      </w:r>
      <w:r w:rsidRPr="00854F58">
        <w:rPr>
          <w:sz w:val="28"/>
          <w:szCs w:val="28"/>
          <w:lang w:val="vi-VN"/>
        </w:rPr>
        <w:t xml:space="preserve"> tàu bay không người lái, phương tiện bay siêu nhẹ bảo đảm tính thống nhất, linh hoạt, hiệu lực, hiệu quả, hạn chế việc lợi dụng </w:t>
      </w:r>
      <w:r w:rsidR="00060F22" w:rsidRPr="00854F58">
        <w:rPr>
          <w:sz w:val="28"/>
          <w:szCs w:val="28"/>
        </w:rPr>
        <w:t>hoạt động nhập khẩu, xuất khẩu</w:t>
      </w:r>
      <w:r w:rsidR="00862910" w:rsidRPr="00854F58">
        <w:rPr>
          <w:sz w:val="28"/>
          <w:szCs w:val="28"/>
        </w:rPr>
        <w:t>, tạm nhập, tái xuất</w:t>
      </w:r>
      <w:r w:rsidR="00060F22" w:rsidRPr="00854F58">
        <w:rPr>
          <w:sz w:val="28"/>
          <w:szCs w:val="28"/>
          <w:lang w:val="vi-VN"/>
        </w:rPr>
        <w:t xml:space="preserve"> </w:t>
      </w:r>
      <w:r w:rsidRPr="00854F58">
        <w:rPr>
          <w:sz w:val="28"/>
          <w:szCs w:val="28"/>
          <w:lang w:val="vi-VN"/>
        </w:rPr>
        <w:t xml:space="preserve">tàu bay không người lái, </w:t>
      </w:r>
      <w:r w:rsidRPr="00854F58">
        <w:rPr>
          <w:sz w:val="28"/>
          <w:szCs w:val="28"/>
          <w:lang w:val="vi-VN"/>
        </w:rPr>
        <w:lastRenderedPageBreak/>
        <w:t>phương tiện bay siêu nhẹ vào mục đích chống phá Đảng, Nhà nước, Quân đội, uy hiếp đến an toàn hàng không.</w:t>
      </w:r>
    </w:p>
    <w:p w14:paraId="2F172F5D" w14:textId="749F0E5F" w:rsidR="000C3D25" w:rsidRPr="00854F58" w:rsidRDefault="000C3D25" w:rsidP="000C3D25">
      <w:pPr>
        <w:spacing w:before="120" w:line="264" w:lineRule="auto"/>
        <w:ind w:firstLine="709"/>
        <w:contextualSpacing/>
        <w:jc w:val="both"/>
        <w:rPr>
          <w:sz w:val="28"/>
          <w:szCs w:val="28"/>
          <w:lang w:val="vi-VN"/>
        </w:rPr>
      </w:pPr>
      <w:r w:rsidRPr="00854F58">
        <w:rPr>
          <w:sz w:val="28"/>
          <w:szCs w:val="28"/>
          <w:lang w:val="vi-VN"/>
        </w:rPr>
        <w:t xml:space="preserve">- Nhằm quản lý chặt chẽ, thiết lập và vận hành thống nhất trên phạm vi cả nước các quy phạm pháp luật liên quan đến </w:t>
      </w:r>
      <w:r w:rsidR="00060F22" w:rsidRPr="00854F58">
        <w:rPr>
          <w:sz w:val="28"/>
          <w:szCs w:val="28"/>
        </w:rPr>
        <w:t>hoạt động nhập khẩu, xuất khẩu</w:t>
      </w:r>
      <w:r w:rsidR="00862910" w:rsidRPr="00854F58">
        <w:rPr>
          <w:sz w:val="28"/>
          <w:szCs w:val="28"/>
        </w:rPr>
        <w:t>, tạm nhập, tái xuất</w:t>
      </w:r>
      <w:r w:rsidRPr="00854F58">
        <w:rPr>
          <w:sz w:val="28"/>
          <w:szCs w:val="28"/>
          <w:lang w:val="vi-VN"/>
        </w:rPr>
        <w:t xml:space="preserve"> tàu bay không người lái, p</w:t>
      </w:r>
      <w:r w:rsidR="00876B17">
        <w:rPr>
          <w:sz w:val="28"/>
          <w:szCs w:val="28"/>
          <w:lang w:val="vi-VN"/>
        </w:rPr>
        <w:t xml:space="preserve">hương tiện bay siêu nhẹ và các </w:t>
      </w:r>
      <w:r w:rsidR="00876B17">
        <w:rPr>
          <w:sz w:val="28"/>
          <w:szCs w:val="28"/>
        </w:rPr>
        <w:t>Đ</w:t>
      </w:r>
      <w:r w:rsidR="00876B17">
        <w:rPr>
          <w:sz w:val="28"/>
          <w:szCs w:val="28"/>
          <w:lang w:val="vi-VN"/>
        </w:rPr>
        <w:t>iều ước q</w:t>
      </w:r>
      <w:r w:rsidRPr="00854F58">
        <w:rPr>
          <w:sz w:val="28"/>
          <w:szCs w:val="28"/>
          <w:lang w:val="vi-VN"/>
        </w:rPr>
        <w:t>uốc tế mà Việt Nam là thành viên.</w:t>
      </w:r>
    </w:p>
    <w:p w14:paraId="2780D369" w14:textId="4FDC44C8" w:rsidR="000C3D25" w:rsidRPr="00854F58" w:rsidRDefault="000C3D25" w:rsidP="000C3D25">
      <w:pPr>
        <w:spacing w:before="120" w:line="264" w:lineRule="auto"/>
        <w:ind w:firstLine="709"/>
        <w:contextualSpacing/>
        <w:jc w:val="both"/>
        <w:rPr>
          <w:sz w:val="28"/>
          <w:szCs w:val="28"/>
          <w:lang w:val="vi-VN"/>
        </w:rPr>
      </w:pPr>
      <w:r w:rsidRPr="00854F58">
        <w:rPr>
          <w:sz w:val="28"/>
          <w:szCs w:val="28"/>
          <w:lang w:val="vi-VN"/>
        </w:rPr>
        <w:t xml:space="preserve">- Thu hút nguồn lực và sự tham gia của cơ quan, tổ chức, cá nhân </w:t>
      </w:r>
      <w:r w:rsidR="00060F22" w:rsidRPr="00854F58">
        <w:rPr>
          <w:sz w:val="28"/>
          <w:szCs w:val="28"/>
        </w:rPr>
        <w:t>vào hoạt động nhập khẩu, xuất khẩu</w:t>
      </w:r>
      <w:r w:rsidR="00862910" w:rsidRPr="00854F58">
        <w:rPr>
          <w:sz w:val="28"/>
          <w:szCs w:val="28"/>
        </w:rPr>
        <w:t>, tạm nhập, tái xuất</w:t>
      </w:r>
      <w:r w:rsidRPr="00854F58">
        <w:rPr>
          <w:sz w:val="28"/>
          <w:szCs w:val="28"/>
          <w:lang w:val="vi-VN"/>
        </w:rPr>
        <w:t xml:space="preserve"> </w:t>
      </w:r>
      <w:r w:rsidR="00060F22" w:rsidRPr="00854F58">
        <w:rPr>
          <w:sz w:val="28"/>
          <w:szCs w:val="28"/>
        </w:rPr>
        <w:t>phục vụ</w:t>
      </w:r>
      <w:r w:rsidRPr="00854F58">
        <w:rPr>
          <w:sz w:val="28"/>
          <w:szCs w:val="28"/>
          <w:lang w:val="vi-VN"/>
        </w:rPr>
        <w:t xml:space="preserve"> phát triển kinh tế xã hội; bảo đảm tối ưu lợi ích của nhà nước và của cơ quan, tổ chức, cá nhân, bảo đảm công bằng, minh bạch trong công tác cấp phép </w:t>
      </w:r>
      <w:r w:rsidR="00060F22" w:rsidRPr="00854F58">
        <w:rPr>
          <w:sz w:val="28"/>
          <w:szCs w:val="28"/>
        </w:rPr>
        <w:t>nhập khẩu, xuất khẩu</w:t>
      </w:r>
      <w:r w:rsidR="00876B17">
        <w:rPr>
          <w:sz w:val="28"/>
          <w:szCs w:val="28"/>
        </w:rPr>
        <w:t>, tạm</w:t>
      </w:r>
      <w:r w:rsidR="00862910" w:rsidRPr="00854F58">
        <w:rPr>
          <w:sz w:val="28"/>
          <w:szCs w:val="28"/>
        </w:rPr>
        <w:t xml:space="preserve"> nhập, tái xuất</w:t>
      </w:r>
      <w:r w:rsidR="00060F22" w:rsidRPr="00854F58">
        <w:rPr>
          <w:sz w:val="28"/>
          <w:szCs w:val="28"/>
        </w:rPr>
        <w:t xml:space="preserve"> </w:t>
      </w:r>
      <w:r w:rsidR="00060F22" w:rsidRPr="00854F58">
        <w:rPr>
          <w:sz w:val="28"/>
          <w:szCs w:val="28"/>
          <w:lang w:val="vi-VN"/>
        </w:rPr>
        <w:t>tàu bay không người lái, phương tiện bay siêu nhẹ</w:t>
      </w:r>
      <w:r w:rsidRPr="00854F58">
        <w:rPr>
          <w:sz w:val="28"/>
          <w:szCs w:val="28"/>
          <w:lang w:val="vi-VN"/>
        </w:rPr>
        <w:t>; bảo đảm quyền, lợi ích hợp pháp của cơ quan, tổ chức, cá nhân.</w:t>
      </w:r>
    </w:p>
    <w:p w14:paraId="143B27B5" w14:textId="77777777" w:rsidR="000C3D25" w:rsidRPr="00854F58" w:rsidRDefault="000C3D25" w:rsidP="000C3D25">
      <w:pPr>
        <w:spacing w:before="120" w:line="264" w:lineRule="auto"/>
        <w:ind w:firstLine="709"/>
        <w:contextualSpacing/>
        <w:jc w:val="both"/>
        <w:rPr>
          <w:sz w:val="28"/>
          <w:szCs w:val="28"/>
          <w:lang w:val="vi-VN"/>
        </w:rPr>
      </w:pPr>
      <w:r w:rsidRPr="00854F58">
        <w:rPr>
          <w:sz w:val="28"/>
          <w:szCs w:val="28"/>
          <w:lang w:val="vi-VN"/>
        </w:rPr>
        <w:t xml:space="preserve">b) Tính hợp lý của TTHC: </w:t>
      </w:r>
    </w:p>
    <w:p w14:paraId="3C6F05F3" w14:textId="41F4288B" w:rsidR="000C3D25" w:rsidRPr="00854F58" w:rsidRDefault="000C3D25" w:rsidP="000C3D25">
      <w:pPr>
        <w:spacing w:before="120" w:line="264" w:lineRule="auto"/>
        <w:ind w:firstLine="709"/>
        <w:contextualSpacing/>
        <w:jc w:val="both"/>
        <w:rPr>
          <w:sz w:val="28"/>
          <w:szCs w:val="28"/>
          <w:lang w:val="vi-VN"/>
        </w:rPr>
      </w:pPr>
      <w:r w:rsidRPr="00854F58">
        <w:rPr>
          <w:sz w:val="28"/>
          <w:szCs w:val="28"/>
          <w:lang w:val="vi-VN"/>
        </w:rPr>
        <w:t xml:space="preserve">- TTHC được đề xuất trên cơ sở tổng kết, đánh giá về việc thực hiện </w:t>
      </w:r>
      <w:r w:rsidRPr="00854F58">
        <w:rPr>
          <w:noProof/>
          <w:sz w:val="28"/>
          <w:szCs w:val="28"/>
          <w:lang w:val="pt-BR"/>
        </w:rPr>
        <w:t xml:space="preserve">thủ tục cấp phép </w:t>
      </w:r>
      <w:r w:rsidR="00862910" w:rsidRPr="00854F58">
        <w:rPr>
          <w:sz w:val="28"/>
          <w:szCs w:val="28"/>
        </w:rPr>
        <w:t>nhập khẩu, xuất khẩu, tạm nhập, tái xuất</w:t>
      </w:r>
      <w:r w:rsidR="00862910" w:rsidRPr="00854F58">
        <w:rPr>
          <w:sz w:val="28"/>
          <w:szCs w:val="28"/>
          <w:lang w:val="vi-VN"/>
        </w:rPr>
        <w:t xml:space="preserve"> </w:t>
      </w:r>
      <w:r w:rsidR="00060F22" w:rsidRPr="00854F58">
        <w:rPr>
          <w:sz w:val="28"/>
          <w:szCs w:val="28"/>
          <w:lang w:val="vi-VN"/>
        </w:rPr>
        <w:t xml:space="preserve">tàu bay không người lái, phương tiện bay siêu nhẹ </w:t>
      </w:r>
      <w:r w:rsidRPr="00854F58">
        <w:rPr>
          <w:sz w:val="28"/>
          <w:szCs w:val="28"/>
          <w:lang w:val="vi-VN"/>
        </w:rPr>
        <w:t xml:space="preserve">trong thời gian qua và đưa ra các quy định cơ bản bảo đảm tính linh hoạt, tương đồng với các pháp luật hiện hành, phù hợp với yêu cầu quản lý nhà nước về </w:t>
      </w:r>
      <w:r w:rsidR="00862910" w:rsidRPr="00854F58">
        <w:rPr>
          <w:sz w:val="28"/>
          <w:szCs w:val="28"/>
        </w:rPr>
        <w:t>nhập khẩu, xuất khẩu, tạm nhập, tái xuất</w:t>
      </w:r>
      <w:r w:rsidR="00862910" w:rsidRPr="00854F58">
        <w:rPr>
          <w:sz w:val="28"/>
          <w:szCs w:val="28"/>
          <w:lang w:val="vi-VN"/>
        </w:rPr>
        <w:t xml:space="preserve"> </w:t>
      </w:r>
      <w:r w:rsidRPr="00854F58">
        <w:rPr>
          <w:sz w:val="28"/>
          <w:szCs w:val="28"/>
          <w:lang w:val="vi-VN"/>
        </w:rPr>
        <w:t>tàu bay không người lái, phương tiện bay siêu nhẹ hiện nay.</w:t>
      </w:r>
    </w:p>
    <w:p w14:paraId="0A4401CA" w14:textId="6B2673C7" w:rsidR="000C3D25" w:rsidRPr="00854F58" w:rsidRDefault="000C3D25" w:rsidP="000C3D25">
      <w:pPr>
        <w:spacing w:before="120" w:line="264" w:lineRule="auto"/>
        <w:ind w:firstLine="709"/>
        <w:jc w:val="both"/>
        <w:rPr>
          <w:sz w:val="28"/>
          <w:szCs w:val="28"/>
          <w:lang w:val="vi-VN"/>
        </w:rPr>
      </w:pPr>
      <w:r w:rsidRPr="00854F58">
        <w:rPr>
          <w:sz w:val="28"/>
          <w:szCs w:val="28"/>
          <w:lang w:val="vi-VN"/>
        </w:rPr>
        <w:t xml:space="preserve">- TTHC chủ yếu được quy định tại các văn bản quy phạm pháp luật khác có liên quan, các TTHC đã thể hiện tính hợp lý theo đúng chức năng, nhiệm vụ của các bộ, ngành, chính quyền từ </w:t>
      </w:r>
      <w:r w:rsidR="00876B17">
        <w:rPr>
          <w:sz w:val="28"/>
          <w:szCs w:val="28"/>
        </w:rPr>
        <w:t>T</w:t>
      </w:r>
      <w:r w:rsidRPr="00854F58">
        <w:rPr>
          <w:sz w:val="28"/>
          <w:szCs w:val="28"/>
          <w:lang w:val="vi-VN"/>
        </w:rPr>
        <w:t>rung ương đến cơ sở.</w:t>
      </w:r>
    </w:p>
    <w:p w14:paraId="6E0552EF" w14:textId="77777777" w:rsidR="000C3D25" w:rsidRPr="00854F58" w:rsidRDefault="000C3D25" w:rsidP="000C3D25">
      <w:pPr>
        <w:spacing w:before="120" w:line="264" w:lineRule="auto"/>
        <w:ind w:firstLine="709"/>
        <w:contextualSpacing/>
        <w:jc w:val="both"/>
        <w:rPr>
          <w:sz w:val="28"/>
          <w:szCs w:val="28"/>
          <w:lang w:val="vi-VN"/>
        </w:rPr>
      </w:pPr>
      <w:r w:rsidRPr="00854F58">
        <w:rPr>
          <w:sz w:val="28"/>
          <w:szCs w:val="28"/>
          <w:lang w:val="vi-VN"/>
        </w:rPr>
        <w:t>c) Tính hợp pháp của TTHC:</w:t>
      </w:r>
    </w:p>
    <w:p w14:paraId="5D4B8FA3" w14:textId="28748CAC" w:rsidR="000C3D25" w:rsidRPr="00854F58" w:rsidRDefault="000C3D25" w:rsidP="000C3D25">
      <w:pPr>
        <w:spacing w:before="120" w:line="264" w:lineRule="auto"/>
        <w:ind w:firstLine="709"/>
        <w:contextualSpacing/>
        <w:jc w:val="both"/>
        <w:rPr>
          <w:spacing w:val="-2"/>
          <w:sz w:val="28"/>
          <w:szCs w:val="28"/>
          <w:lang w:val="vi-VN"/>
        </w:rPr>
      </w:pPr>
      <w:r w:rsidRPr="00854F58">
        <w:rPr>
          <w:sz w:val="28"/>
          <w:szCs w:val="28"/>
          <w:lang w:val="vi-VN"/>
        </w:rPr>
        <w:t xml:space="preserve">- </w:t>
      </w:r>
      <w:r w:rsidRPr="00854F58">
        <w:rPr>
          <w:spacing w:val="-2"/>
          <w:sz w:val="28"/>
          <w:szCs w:val="28"/>
          <w:lang w:val="vi-VN"/>
        </w:rPr>
        <w:t xml:space="preserve">TTHC được quy định trong Dự án Luật đã và đang được thực hiện thông qua các văn bản quy phạm pháp luật </w:t>
      </w:r>
      <w:r w:rsidRPr="00854F58">
        <w:rPr>
          <w:spacing w:val="-2"/>
          <w:sz w:val="28"/>
          <w:szCs w:val="28"/>
        </w:rPr>
        <w:t>(Nghị định, Thông tư)</w:t>
      </w:r>
      <w:r w:rsidRPr="00854F58">
        <w:rPr>
          <w:spacing w:val="-2"/>
          <w:sz w:val="28"/>
          <w:szCs w:val="28"/>
          <w:lang w:val="vi-VN"/>
        </w:rPr>
        <w:t xml:space="preserve"> có liên quan</w:t>
      </w:r>
      <w:r w:rsidRPr="00854F58">
        <w:rPr>
          <w:spacing w:val="-2"/>
          <w:sz w:val="28"/>
          <w:szCs w:val="28"/>
        </w:rPr>
        <w:t xml:space="preserve"> </w:t>
      </w:r>
      <w:r w:rsidRPr="00854F58">
        <w:rPr>
          <w:spacing w:val="-2"/>
          <w:sz w:val="28"/>
          <w:szCs w:val="28"/>
          <w:lang w:val="vi-VN"/>
        </w:rPr>
        <w:t>đến một số quy định tại Luật Hàng không dân dụng Việt Nam, Luật Đầu tư, Luật Quản lý ngoại thương</w:t>
      </w:r>
      <w:r w:rsidR="00862910" w:rsidRPr="00854F58">
        <w:rPr>
          <w:spacing w:val="-2"/>
          <w:sz w:val="28"/>
          <w:szCs w:val="28"/>
        </w:rPr>
        <w:t>..</w:t>
      </w:r>
      <w:r w:rsidRPr="00854F58">
        <w:rPr>
          <w:spacing w:val="-2"/>
          <w:sz w:val="28"/>
          <w:szCs w:val="28"/>
          <w:lang w:val="vi-VN"/>
        </w:rPr>
        <w:t xml:space="preserve">. </w:t>
      </w:r>
    </w:p>
    <w:p w14:paraId="36D240F3" w14:textId="77777777" w:rsidR="000C3D25" w:rsidRPr="00854F58" w:rsidRDefault="000C3D25" w:rsidP="000C3D25">
      <w:pPr>
        <w:spacing w:before="120" w:line="264" w:lineRule="auto"/>
        <w:ind w:firstLine="709"/>
        <w:contextualSpacing/>
        <w:jc w:val="both"/>
        <w:rPr>
          <w:sz w:val="28"/>
          <w:szCs w:val="28"/>
          <w:lang w:val="vi-VN"/>
        </w:rPr>
      </w:pPr>
      <w:r w:rsidRPr="00854F58">
        <w:rPr>
          <w:sz w:val="28"/>
          <w:szCs w:val="28"/>
          <w:lang w:val="vi-VN"/>
        </w:rPr>
        <w:t>- Đảm bảo phù hợp với các quy định chung của Hiến pháp, các văn bản pháp luật có liên quan và Điều ước quốc tế, không có sự chồng chéo, mâu thuẫn.</w:t>
      </w:r>
    </w:p>
    <w:p w14:paraId="3B1270DC" w14:textId="77777777" w:rsidR="000C3D25" w:rsidRPr="00854F58" w:rsidRDefault="000C3D25" w:rsidP="000C3D25">
      <w:pPr>
        <w:spacing w:before="120" w:line="264" w:lineRule="auto"/>
        <w:ind w:firstLine="709"/>
        <w:contextualSpacing/>
        <w:jc w:val="both"/>
        <w:rPr>
          <w:sz w:val="28"/>
          <w:szCs w:val="28"/>
          <w:lang w:val="vi-VN"/>
        </w:rPr>
      </w:pPr>
      <w:r w:rsidRPr="00854F58">
        <w:rPr>
          <w:sz w:val="28"/>
          <w:szCs w:val="28"/>
          <w:lang w:val="vi-VN"/>
        </w:rPr>
        <w:t>d) Đánh giá tác động về chi phí tuân thủ của các thủ tục:</w:t>
      </w:r>
    </w:p>
    <w:p w14:paraId="4D8085CE" w14:textId="77777777" w:rsidR="000C3D25" w:rsidRPr="00854F58" w:rsidRDefault="000C3D25" w:rsidP="00060F22">
      <w:pPr>
        <w:spacing w:before="120" w:line="264" w:lineRule="auto"/>
        <w:ind w:firstLine="709"/>
        <w:contextualSpacing/>
        <w:jc w:val="both"/>
        <w:rPr>
          <w:bCs/>
          <w:sz w:val="28"/>
          <w:szCs w:val="28"/>
          <w:lang w:val="vi-VN"/>
        </w:rPr>
      </w:pPr>
      <w:r w:rsidRPr="00854F58">
        <w:rPr>
          <w:bCs/>
          <w:sz w:val="28"/>
          <w:szCs w:val="28"/>
          <w:lang w:val="vi-VN"/>
        </w:rPr>
        <w:t>Dự án Luật chỉ quy định tên của TTHC, vì vậy, Bộ Quốc phòng sẽ thực hiện việc tính toán chi phí tuân thủ TTHC ở văn bản quy định chi tiết đối với TTHC này.</w:t>
      </w:r>
    </w:p>
    <w:p w14:paraId="569A2087" w14:textId="43211545" w:rsidR="00060F22" w:rsidRPr="00854F58" w:rsidRDefault="00CB5AA9" w:rsidP="00CB5AA9">
      <w:pPr>
        <w:spacing w:before="60" w:after="60"/>
        <w:jc w:val="both"/>
        <w:rPr>
          <w:b/>
          <w:bCs/>
          <w:sz w:val="26"/>
          <w:szCs w:val="26"/>
          <w:lang w:val="sv-SE"/>
        </w:rPr>
      </w:pPr>
      <w:r w:rsidRPr="00854F58">
        <w:rPr>
          <w:b/>
          <w:i/>
          <w:sz w:val="28"/>
          <w:szCs w:val="28"/>
          <w:lang w:val="pt-BR"/>
        </w:rPr>
        <w:tab/>
      </w:r>
      <w:r w:rsidR="00060F22" w:rsidRPr="00854F58">
        <w:rPr>
          <w:b/>
          <w:i/>
          <w:sz w:val="28"/>
          <w:szCs w:val="28"/>
          <w:lang w:val="pt-BR"/>
        </w:rPr>
        <w:t>2.</w:t>
      </w:r>
      <w:r w:rsidR="00F25373" w:rsidRPr="00854F58">
        <w:rPr>
          <w:b/>
          <w:i/>
          <w:sz w:val="28"/>
          <w:szCs w:val="28"/>
          <w:lang w:val="pt-BR"/>
        </w:rPr>
        <w:t>3</w:t>
      </w:r>
      <w:r w:rsidR="00060F22" w:rsidRPr="00854F58">
        <w:rPr>
          <w:b/>
          <w:i/>
          <w:sz w:val="28"/>
          <w:szCs w:val="28"/>
          <w:lang w:val="pt-BR"/>
        </w:rPr>
        <w:t xml:space="preserve">. </w:t>
      </w:r>
      <w:r w:rsidR="00060F22" w:rsidRPr="00854F58">
        <w:rPr>
          <w:b/>
          <w:i/>
          <w:noProof/>
          <w:sz w:val="28"/>
          <w:szCs w:val="28"/>
          <w:lang w:val="pt-BR"/>
        </w:rPr>
        <w:t xml:space="preserve">Thủ tục </w:t>
      </w:r>
      <w:r w:rsidR="00475F11" w:rsidRPr="00854F58">
        <w:rPr>
          <w:b/>
          <w:bCs/>
          <w:i/>
          <w:iCs/>
          <w:sz w:val="28"/>
          <w:szCs w:val="28"/>
        </w:rPr>
        <w:t>cấp giấy chứng nhận đủ điều kiện cho</w:t>
      </w:r>
      <w:r w:rsidR="00475F11" w:rsidRPr="00854F58">
        <w:rPr>
          <w:b/>
          <w:i/>
          <w:sz w:val="28"/>
          <w:szCs w:val="28"/>
          <w:lang w:val="de-DE"/>
        </w:rPr>
        <w:t xml:space="preserve"> </w:t>
      </w:r>
      <w:r w:rsidRPr="00854F58">
        <w:rPr>
          <w:b/>
          <w:i/>
          <w:sz w:val="28"/>
          <w:szCs w:val="28"/>
          <w:lang w:val="de-DE"/>
        </w:rPr>
        <w:t>thiết kế, sản xuất, sửa chữa, bảo dưỡng và thử nghiệm tàu bay</w:t>
      </w:r>
      <w:r w:rsidRPr="00854F58">
        <w:rPr>
          <w:b/>
          <w:bCs/>
          <w:i/>
          <w:sz w:val="28"/>
          <w:szCs w:val="28"/>
          <w:lang w:val="sv-SE"/>
        </w:rPr>
        <w:t xml:space="preserve"> không người lái, phương tiện bay siêu nhẹ</w:t>
      </w:r>
      <w:r w:rsidRPr="00854F58">
        <w:rPr>
          <w:b/>
          <w:bCs/>
          <w:sz w:val="26"/>
          <w:szCs w:val="26"/>
          <w:lang w:val="sv-SE"/>
        </w:rPr>
        <w:t xml:space="preserve"> </w:t>
      </w:r>
      <w:r w:rsidR="00060F22" w:rsidRPr="00854F58">
        <w:rPr>
          <w:b/>
          <w:i/>
          <w:noProof/>
          <w:sz w:val="28"/>
          <w:szCs w:val="28"/>
          <w:lang w:val="pt-BR"/>
        </w:rPr>
        <w:t xml:space="preserve">(khoản 2 Điều </w:t>
      </w:r>
      <w:r w:rsidRPr="00854F58">
        <w:rPr>
          <w:b/>
          <w:i/>
          <w:noProof/>
          <w:sz w:val="28"/>
          <w:szCs w:val="28"/>
          <w:lang w:val="pt-BR"/>
        </w:rPr>
        <w:t>2</w:t>
      </w:r>
      <w:r w:rsidR="00AB3487">
        <w:rPr>
          <w:b/>
          <w:i/>
          <w:noProof/>
          <w:sz w:val="28"/>
          <w:szCs w:val="28"/>
          <w:lang w:val="pt-BR"/>
        </w:rPr>
        <w:t>8</w:t>
      </w:r>
      <w:r w:rsidR="00060F22" w:rsidRPr="00854F58">
        <w:rPr>
          <w:b/>
          <w:i/>
          <w:noProof/>
          <w:sz w:val="28"/>
          <w:szCs w:val="28"/>
          <w:lang w:val="pt-BR"/>
        </w:rPr>
        <w:t>)</w:t>
      </w:r>
    </w:p>
    <w:p w14:paraId="71DEBC13" w14:textId="77777777" w:rsidR="00060F22" w:rsidRPr="00854F58" w:rsidRDefault="00060F22" w:rsidP="00060F22">
      <w:pPr>
        <w:spacing w:before="120" w:line="264" w:lineRule="auto"/>
        <w:ind w:firstLine="709"/>
        <w:contextualSpacing/>
        <w:jc w:val="both"/>
        <w:rPr>
          <w:sz w:val="28"/>
          <w:szCs w:val="28"/>
          <w:lang w:val="vi-VN"/>
        </w:rPr>
      </w:pPr>
      <w:r w:rsidRPr="00854F58">
        <w:rPr>
          <w:sz w:val="28"/>
          <w:szCs w:val="28"/>
          <w:lang w:val="vi-VN"/>
        </w:rPr>
        <w:t>a</w:t>
      </w:r>
      <w:r w:rsidRPr="00854F58">
        <w:rPr>
          <w:sz w:val="28"/>
          <w:szCs w:val="28"/>
        </w:rPr>
        <w:t>)</w:t>
      </w:r>
      <w:r w:rsidRPr="00854F58">
        <w:rPr>
          <w:sz w:val="28"/>
          <w:szCs w:val="28"/>
          <w:lang w:val="vi-VN"/>
        </w:rPr>
        <w:t xml:space="preserve"> Sự cần thiết của TTHC: </w:t>
      </w:r>
    </w:p>
    <w:p w14:paraId="08E2075D" w14:textId="77777777" w:rsidR="00060F22" w:rsidRPr="00854F58" w:rsidRDefault="00060F22" w:rsidP="00060F22">
      <w:pPr>
        <w:spacing w:before="120" w:line="264" w:lineRule="auto"/>
        <w:ind w:firstLine="709"/>
        <w:contextualSpacing/>
        <w:jc w:val="both"/>
        <w:rPr>
          <w:sz w:val="28"/>
          <w:szCs w:val="28"/>
          <w:lang w:val="vi-VN"/>
        </w:rPr>
      </w:pPr>
      <w:r w:rsidRPr="00854F58">
        <w:rPr>
          <w:sz w:val="28"/>
          <w:szCs w:val="28"/>
          <w:lang w:val="vi-VN"/>
        </w:rPr>
        <w:t xml:space="preserve">- Để tiếp tục hoàn thiện các cơ chế, chính sách và khắc phục những khó khăn, vướng mắc, bất cập phát sinh trong quá trình thi hành pháp luật về </w:t>
      </w:r>
      <w:r w:rsidR="00CB5AA9" w:rsidRPr="00854F58">
        <w:rPr>
          <w:sz w:val="28"/>
          <w:szCs w:val="28"/>
          <w:lang w:val="de-DE"/>
        </w:rPr>
        <w:t>thiết kế, sản xuất, sửa chữa, bảo dưỡng và thử nghiệm</w:t>
      </w:r>
      <w:r w:rsidRPr="00854F58">
        <w:rPr>
          <w:sz w:val="28"/>
          <w:szCs w:val="28"/>
          <w:lang w:val="vi-VN"/>
        </w:rPr>
        <w:t xml:space="preserve"> tàu bay không người lái, phương </w:t>
      </w:r>
      <w:r w:rsidRPr="00854F58">
        <w:rPr>
          <w:sz w:val="28"/>
          <w:szCs w:val="28"/>
          <w:lang w:val="vi-VN"/>
        </w:rPr>
        <w:lastRenderedPageBreak/>
        <w:t xml:space="preserve">tiện bay siêu nhẹ bảo đảm tính thống nhất, linh hoạt, hiệu lực, hiệu quả, hạn chế việc lợi dụng </w:t>
      </w:r>
      <w:r w:rsidR="00CB5AA9" w:rsidRPr="00854F58">
        <w:rPr>
          <w:sz w:val="28"/>
          <w:szCs w:val="28"/>
          <w:lang w:val="de-DE"/>
        </w:rPr>
        <w:t>thiết kế, sản xuất, sửa chữa, bảo dưỡng và thử nghiệm</w:t>
      </w:r>
      <w:r w:rsidR="00CB5AA9" w:rsidRPr="00854F58">
        <w:rPr>
          <w:sz w:val="28"/>
          <w:szCs w:val="28"/>
          <w:lang w:val="vi-VN"/>
        </w:rPr>
        <w:t xml:space="preserve"> </w:t>
      </w:r>
      <w:r w:rsidRPr="00854F58">
        <w:rPr>
          <w:sz w:val="28"/>
          <w:szCs w:val="28"/>
          <w:lang w:val="vi-VN"/>
        </w:rPr>
        <w:t>tàu bay không người lái, phương tiện bay siêu nhẹ vào mục đích chống phá Đảng, Nhà nước, Quân đội, uy hiếp đến an toàn hàng không.</w:t>
      </w:r>
    </w:p>
    <w:p w14:paraId="624121F9" w14:textId="7057AA11" w:rsidR="00060F22" w:rsidRPr="00854F58" w:rsidRDefault="00060F22" w:rsidP="00060F22">
      <w:pPr>
        <w:spacing w:before="120" w:line="264" w:lineRule="auto"/>
        <w:ind w:firstLine="709"/>
        <w:contextualSpacing/>
        <w:jc w:val="both"/>
        <w:rPr>
          <w:sz w:val="28"/>
          <w:szCs w:val="28"/>
          <w:lang w:val="vi-VN"/>
        </w:rPr>
      </w:pPr>
      <w:r w:rsidRPr="00854F58">
        <w:rPr>
          <w:sz w:val="28"/>
          <w:szCs w:val="28"/>
          <w:lang w:val="vi-VN"/>
        </w:rPr>
        <w:t xml:space="preserve">- Nhằm quản lý chặt chẽ, thiết lập và vận hành thống nhất trên phạm vi cả nước các quy phạm pháp luật liên quan đến công tác </w:t>
      </w:r>
      <w:r w:rsidR="00CB5AA9" w:rsidRPr="00854F58">
        <w:rPr>
          <w:sz w:val="28"/>
          <w:szCs w:val="28"/>
          <w:lang w:val="de-DE"/>
        </w:rPr>
        <w:t>thiết kế, sản xuất, sửa chữa, bảo dưỡng, thử nghiệm</w:t>
      </w:r>
      <w:r w:rsidRPr="00854F58">
        <w:rPr>
          <w:sz w:val="28"/>
          <w:szCs w:val="28"/>
          <w:lang w:val="vi-VN"/>
        </w:rPr>
        <w:t xml:space="preserve"> tàu bay không người lái, p</w:t>
      </w:r>
      <w:r w:rsidR="00876B17">
        <w:rPr>
          <w:sz w:val="28"/>
          <w:szCs w:val="28"/>
          <w:lang w:val="vi-VN"/>
        </w:rPr>
        <w:t xml:space="preserve">hương tiện bay siêu nhẹ và các </w:t>
      </w:r>
      <w:r w:rsidR="00876B17">
        <w:rPr>
          <w:sz w:val="28"/>
          <w:szCs w:val="28"/>
        </w:rPr>
        <w:t>Đ</w:t>
      </w:r>
      <w:r w:rsidR="00876B17">
        <w:rPr>
          <w:sz w:val="28"/>
          <w:szCs w:val="28"/>
          <w:lang w:val="vi-VN"/>
        </w:rPr>
        <w:t>iều ước q</w:t>
      </w:r>
      <w:r w:rsidRPr="00854F58">
        <w:rPr>
          <w:sz w:val="28"/>
          <w:szCs w:val="28"/>
          <w:lang w:val="vi-VN"/>
        </w:rPr>
        <w:t>uốc tế mà Việt Nam là thành viên.</w:t>
      </w:r>
    </w:p>
    <w:p w14:paraId="77C12738" w14:textId="77777777" w:rsidR="00060F22" w:rsidRPr="00854F58" w:rsidRDefault="00060F22" w:rsidP="00060F22">
      <w:pPr>
        <w:spacing w:before="120" w:line="264" w:lineRule="auto"/>
        <w:ind w:firstLine="709"/>
        <w:contextualSpacing/>
        <w:jc w:val="both"/>
        <w:rPr>
          <w:sz w:val="28"/>
          <w:szCs w:val="28"/>
          <w:lang w:val="vi-VN"/>
        </w:rPr>
      </w:pPr>
      <w:r w:rsidRPr="00854F58">
        <w:rPr>
          <w:sz w:val="28"/>
          <w:szCs w:val="28"/>
          <w:lang w:val="vi-VN"/>
        </w:rPr>
        <w:t xml:space="preserve">- Thu hút nguồn lực và sự tham gia của cơ quan, tổ chức, cá nhân nghiên cứu, </w:t>
      </w:r>
      <w:r w:rsidR="00CB5AA9" w:rsidRPr="00854F58">
        <w:rPr>
          <w:sz w:val="28"/>
          <w:szCs w:val="28"/>
          <w:lang w:val="de-DE"/>
        </w:rPr>
        <w:t xml:space="preserve">thiết kế, </w:t>
      </w:r>
      <w:r w:rsidR="00CB5AA9" w:rsidRPr="00854F58">
        <w:rPr>
          <w:sz w:val="28"/>
          <w:szCs w:val="28"/>
          <w:lang w:val="vi-VN"/>
        </w:rPr>
        <w:t xml:space="preserve">chế tạo, </w:t>
      </w:r>
      <w:r w:rsidR="00CB5AA9" w:rsidRPr="00854F58">
        <w:rPr>
          <w:sz w:val="28"/>
          <w:szCs w:val="28"/>
          <w:lang w:val="de-DE"/>
        </w:rPr>
        <w:t>sản xuất, sửa chữa, bảo dưỡng và thử nghiệm</w:t>
      </w:r>
      <w:r w:rsidR="00CB5AA9" w:rsidRPr="00854F58">
        <w:rPr>
          <w:sz w:val="28"/>
          <w:szCs w:val="28"/>
          <w:lang w:val="vi-VN"/>
        </w:rPr>
        <w:t xml:space="preserve"> tàu bay không người lái, phương tiện bay siêu nhẹ </w:t>
      </w:r>
      <w:r w:rsidR="00CB5AA9" w:rsidRPr="00854F58">
        <w:rPr>
          <w:sz w:val="28"/>
          <w:szCs w:val="28"/>
        </w:rPr>
        <w:t xml:space="preserve">phục vụ </w:t>
      </w:r>
      <w:r w:rsidRPr="00854F58">
        <w:rPr>
          <w:sz w:val="28"/>
          <w:szCs w:val="28"/>
          <w:lang w:val="vi-VN"/>
        </w:rPr>
        <w:t xml:space="preserve">phát triển kinh tế xã hội; bảo đảm tối ưu lợi ích của nhà nước và của cơ quan, tổ chức, cá nhân, bảo đảm công bằng, minh bạch trong công tác cấp phép </w:t>
      </w:r>
      <w:r w:rsidR="00CB5AA9" w:rsidRPr="00854F58">
        <w:rPr>
          <w:sz w:val="28"/>
          <w:szCs w:val="28"/>
          <w:lang w:val="de-DE"/>
        </w:rPr>
        <w:t>thiết kế, sản xuất, sửa chữa, bảo dưỡng và thử nghiệm</w:t>
      </w:r>
      <w:r w:rsidR="00CB5AA9" w:rsidRPr="00854F58">
        <w:rPr>
          <w:sz w:val="28"/>
          <w:szCs w:val="28"/>
          <w:lang w:val="vi-VN"/>
        </w:rPr>
        <w:t xml:space="preserve"> tàu bay không người lái, phương tiện bay siêu nhẹ</w:t>
      </w:r>
      <w:r w:rsidRPr="00854F58">
        <w:rPr>
          <w:sz w:val="28"/>
          <w:szCs w:val="28"/>
          <w:lang w:val="vi-VN"/>
        </w:rPr>
        <w:t>; bảo đảm quyền, lợi ích hợp pháp của cơ quan, tổ chức, cá nhân.</w:t>
      </w:r>
    </w:p>
    <w:p w14:paraId="480A8069" w14:textId="77777777" w:rsidR="00060F22" w:rsidRPr="00854F58" w:rsidRDefault="00060F22" w:rsidP="00060F22">
      <w:pPr>
        <w:spacing w:before="120" w:line="264" w:lineRule="auto"/>
        <w:ind w:firstLine="709"/>
        <w:contextualSpacing/>
        <w:jc w:val="both"/>
        <w:rPr>
          <w:sz w:val="28"/>
          <w:szCs w:val="28"/>
          <w:lang w:val="vi-VN"/>
        </w:rPr>
      </w:pPr>
      <w:r w:rsidRPr="00854F58">
        <w:rPr>
          <w:sz w:val="28"/>
          <w:szCs w:val="28"/>
          <w:lang w:val="vi-VN"/>
        </w:rPr>
        <w:t xml:space="preserve">b) Tính hợp lý của TTHC: </w:t>
      </w:r>
    </w:p>
    <w:p w14:paraId="55ED19BB" w14:textId="77777777" w:rsidR="00060F22" w:rsidRPr="00854F58" w:rsidRDefault="00060F22" w:rsidP="00060F22">
      <w:pPr>
        <w:spacing w:before="120" w:line="264" w:lineRule="auto"/>
        <w:ind w:firstLine="709"/>
        <w:contextualSpacing/>
        <w:jc w:val="both"/>
        <w:rPr>
          <w:sz w:val="28"/>
          <w:szCs w:val="28"/>
          <w:lang w:val="vi-VN"/>
        </w:rPr>
      </w:pPr>
      <w:r w:rsidRPr="00854F58">
        <w:rPr>
          <w:sz w:val="28"/>
          <w:szCs w:val="28"/>
          <w:lang w:val="vi-VN"/>
        </w:rPr>
        <w:t xml:space="preserve">- </w:t>
      </w:r>
      <w:r w:rsidRPr="00876B17">
        <w:rPr>
          <w:spacing w:val="2"/>
          <w:sz w:val="28"/>
          <w:szCs w:val="28"/>
          <w:lang w:val="vi-VN"/>
        </w:rPr>
        <w:t xml:space="preserve">TTHC được đề xuất trên cơ sở tổng kết, đánh giá về việc thực hiện </w:t>
      </w:r>
      <w:r w:rsidRPr="00876B17">
        <w:rPr>
          <w:noProof/>
          <w:spacing w:val="2"/>
          <w:sz w:val="28"/>
          <w:szCs w:val="28"/>
          <w:lang w:val="pt-BR"/>
        </w:rPr>
        <w:t xml:space="preserve">thủ tục cấp phép </w:t>
      </w:r>
      <w:r w:rsidR="00CB5AA9" w:rsidRPr="00876B17">
        <w:rPr>
          <w:spacing w:val="2"/>
          <w:sz w:val="28"/>
          <w:szCs w:val="28"/>
          <w:lang w:val="de-DE"/>
        </w:rPr>
        <w:t>thiết kế, sản xuất, sửa chữa, bảo dưỡng và thử nghiệm</w:t>
      </w:r>
      <w:r w:rsidR="00CB5AA9" w:rsidRPr="00876B17">
        <w:rPr>
          <w:spacing w:val="2"/>
          <w:sz w:val="28"/>
          <w:szCs w:val="28"/>
          <w:lang w:val="vi-VN"/>
        </w:rPr>
        <w:t xml:space="preserve"> tàu bay không người lái, phương tiện bay siêu nhẹ </w:t>
      </w:r>
      <w:r w:rsidRPr="00876B17">
        <w:rPr>
          <w:spacing w:val="2"/>
          <w:sz w:val="28"/>
          <w:szCs w:val="28"/>
          <w:lang w:val="vi-VN"/>
        </w:rPr>
        <w:t>trong thời gian qua và đưa ra các quy định cơ bản bảo đảm tính linh hoạt, tương đồng với các pháp luật hiện hành, phù hợp với yêu cầu quản lý nhà nước về tàu bay không người lái, phương tiện bay siêu nhẹ hiện nay.</w:t>
      </w:r>
    </w:p>
    <w:p w14:paraId="0400EFC2" w14:textId="52840DE2" w:rsidR="00060F22" w:rsidRPr="00854F58" w:rsidRDefault="00060F22" w:rsidP="00060F22">
      <w:pPr>
        <w:spacing w:before="120" w:line="264" w:lineRule="auto"/>
        <w:ind w:firstLine="709"/>
        <w:jc w:val="both"/>
        <w:rPr>
          <w:sz w:val="28"/>
          <w:szCs w:val="28"/>
          <w:lang w:val="vi-VN"/>
        </w:rPr>
      </w:pPr>
      <w:r w:rsidRPr="00854F58">
        <w:rPr>
          <w:sz w:val="28"/>
          <w:szCs w:val="28"/>
          <w:lang w:val="vi-VN"/>
        </w:rPr>
        <w:t xml:space="preserve">- TTHC chủ yếu được quy định tại các văn bản quy phạm pháp luật khác có liên quan, các TTHC đã thể hiện tính hợp lý theo đúng chức năng, nhiệm vụ của các bộ, ngành, chính quyền từ </w:t>
      </w:r>
      <w:r w:rsidR="00876B17">
        <w:rPr>
          <w:sz w:val="28"/>
          <w:szCs w:val="28"/>
        </w:rPr>
        <w:t>T</w:t>
      </w:r>
      <w:r w:rsidRPr="00854F58">
        <w:rPr>
          <w:sz w:val="28"/>
          <w:szCs w:val="28"/>
          <w:lang w:val="vi-VN"/>
        </w:rPr>
        <w:t>rung ương đến cơ sở.</w:t>
      </w:r>
    </w:p>
    <w:p w14:paraId="32FA8A44" w14:textId="77777777" w:rsidR="00060F22" w:rsidRPr="00854F58" w:rsidRDefault="00060F22" w:rsidP="00060F22">
      <w:pPr>
        <w:spacing w:before="120" w:line="264" w:lineRule="auto"/>
        <w:ind w:firstLine="709"/>
        <w:contextualSpacing/>
        <w:jc w:val="both"/>
        <w:rPr>
          <w:sz w:val="28"/>
          <w:szCs w:val="28"/>
          <w:lang w:val="vi-VN"/>
        </w:rPr>
      </w:pPr>
      <w:r w:rsidRPr="00854F58">
        <w:rPr>
          <w:sz w:val="28"/>
          <w:szCs w:val="28"/>
          <w:lang w:val="vi-VN"/>
        </w:rPr>
        <w:t>c) Tính hợp pháp của TTHC:</w:t>
      </w:r>
    </w:p>
    <w:p w14:paraId="509733A9" w14:textId="77777777" w:rsidR="00060F22" w:rsidRPr="00854F58" w:rsidRDefault="00060F22" w:rsidP="00060F22">
      <w:pPr>
        <w:spacing w:before="120" w:line="264" w:lineRule="auto"/>
        <w:ind w:firstLine="709"/>
        <w:contextualSpacing/>
        <w:jc w:val="both"/>
        <w:rPr>
          <w:spacing w:val="-2"/>
          <w:sz w:val="28"/>
          <w:szCs w:val="28"/>
          <w:lang w:val="vi-VN"/>
        </w:rPr>
      </w:pPr>
      <w:r w:rsidRPr="00854F58">
        <w:rPr>
          <w:sz w:val="28"/>
          <w:szCs w:val="28"/>
          <w:lang w:val="vi-VN"/>
        </w:rPr>
        <w:t xml:space="preserve">- </w:t>
      </w:r>
      <w:r w:rsidRPr="00854F58">
        <w:rPr>
          <w:spacing w:val="-2"/>
          <w:sz w:val="28"/>
          <w:szCs w:val="28"/>
          <w:lang w:val="vi-VN"/>
        </w:rPr>
        <w:t xml:space="preserve">TTHC được quy định trong Dự án Luật đã và đang được thực hiện thông qua các văn bản quy phạm pháp luật </w:t>
      </w:r>
      <w:r w:rsidRPr="00854F58">
        <w:rPr>
          <w:spacing w:val="-2"/>
          <w:sz w:val="28"/>
          <w:szCs w:val="28"/>
        </w:rPr>
        <w:t>(Nghị định, Thông tư)</w:t>
      </w:r>
      <w:r w:rsidRPr="00854F58">
        <w:rPr>
          <w:spacing w:val="-2"/>
          <w:sz w:val="28"/>
          <w:szCs w:val="28"/>
          <w:lang w:val="vi-VN"/>
        </w:rPr>
        <w:t xml:space="preserve"> có liên quan</w:t>
      </w:r>
      <w:r w:rsidRPr="00854F58">
        <w:rPr>
          <w:spacing w:val="-2"/>
          <w:sz w:val="28"/>
          <w:szCs w:val="28"/>
        </w:rPr>
        <w:t xml:space="preserve"> </w:t>
      </w:r>
      <w:r w:rsidRPr="00854F58">
        <w:rPr>
          <w:spacing w:val="-2"/>
          <w:sz w:val="28"/>
          <w:szCs w:val="28"/>
          <w:lang w:val="vi-VN"/>
        </w:rPr>
        <w:t>đến một số quy định tại Luật Hàng không dân dụng Việt Nam, Luật Đầu tư, Luật Quản lý ngoại thương</w:t>
      </w:r>
      <w:r w:rsidR="00CB5AA9" w:rsidRPr="00854F58">
        <w:rPr>
          <w:spacing w:val="-2"/>
          <w:sz w:val="28"/>
          <w:szCs w:val="28"/>
        </w:rPr>
        <w:t>, Luật Sở hữu trí tuệ</w:t>
      </w:r>
      <w:r w:rsidRPr="00854F58">
        <w:rPr>
          <w:spacing w:val="-2"/>
          <w:sz w:val="28"/>
          <w:szCs w:val="28"/>
          <w:lang w:val="vi-VN"/>
        </w:rPr>
        <w:t xml:space="preserve">. </w:t>
      </w:r>
    </w:p>
    <w:p w14:paraId="53A5B5E2" w14:textId="77777777" w:rsidR="00060F22" w:rsidRPr="00854F58" w:rsidRDefault="00060F22" w:rsidP="00060F22">
      <w:pPr>
        <w:spacing w:before="120" w:line="264" w:lineRule="auto"/>
        <w:ind w:firstLine="709"/>
        <w:contextualSpacing/>
        <w:jc w:val="both"/>
        <w:rPr>
          <w:sz w:val="28"/>
          <w:szCs w:val="28"/>
          <w:lang w:val="vi-VN"/>
        </w:rPr>
      </w:pPr>
      <w:r w:rsidRPr="00854F58">
        <w:rPr>
          <w:sz w:val="28"/>
          <w:szCs w:val="28"/>
          <w:lang w:val="vi-VN"/>
        </w:rPr>
        <w:t>- Đảm bảo phù hợp với các quy định chung của Hiến pháp, các văn bản pháp luật có liên quan và Điều ước quốc tế, không có sự chồng chéo, mâu thuẫn.</w:t>
      </w:r>
    </w:p>
    <w:p w14:paraId="173F70A0" w14:textId="77777777" w:rsidR="00060F22" w:rsidRPr="00854F58" w:rsidRDefault="00060F22" w:rsidP="00060F22">
      <w:pPr>
        <w:spacing w:before="120" w:line="264" w:lineRule="auto"/>
        <w:ind w:firstLine="709"/>
        <w:contextualSpacing/>
        <w:jc w:val="both"/>
        <w:rPr>
          <w:sz w:val="28"/>
          <w:szCs w:val="28"/>
          <w:lang w:val="vi-VN"/>
        </w:rPr>
      </w:pPr>
      <w:r w:rsidRPr="00854F58">
        <w:rPr>
          <w:sz w:val="28"/>
          <w:szCs w:val="28"/>
          <w:lang w:val="vi-VN"/>
        </w:rPr>
        <w:t>d) Đánh giá tác động về chi phí tuân thủ của các thủ tục:</w:t>
      </w:r>
    </w:p>
    <w:p w14:paraId="77D07593" w14:textId="77777777" w:rsidR="00060F22" w:rsidRPr="00854F58" w:rsidRDefault="00060F22" w:rsidP="00060F22">
      <w:pPr>
        <w:spacing w:before="120" w:line="264" w:lineRule="auto"/>
        <w:ind w:firstLine="709"/>
        <w:contextualSpacing/>
        <w:jc w:val="both"/>
        <w:rPr>
          <w:bCs/>
          <w:sz w:val="28"/>
          <w:szCs w:val="28"/>
          <w:lang w:val="vi-VN"/>
        </w:rPr>
      </w:pPr>
      <w:r w:rsidRPr="00854F58">
        <w:rPr>
          <w:bCs/>
          <w:sz w:val="28"/>
          <w:szCs w:val="28"/>
          <w:lang w:val="vi-VN"/>
        </w:rPr>
        <w:t>Dự án Luật chỉ quy định tên của TTHC, vì vậy, Bộ Quốc phòng sẽ thực hiện việc tính toán chi phí tuân thủ TTHC ở văn bản quy định chi tiết đối với TTHC này.</w:t>
      </w:r>
    </w:p>
    <w:p w14:paraId="133B853C" w14:textId="673AB364" w:rsidR="00CB5AA9" w:rsidRPr="00854F58" w:rsidRDefault="00CB5AA9" w:rsidP="00CB5AA9">
      <w:pPr>
        <w:spacing w:before="120" w:line="264" w:lineRule="auto"/>
        <w:ind w:firstLine="709"/>
        <w:contextualSpacing/>
        <w:jc w:val="both"/>
        <w:outlineLvl w:val="2"/>
        <w:rPr>
          <w:b/>
          <w:i/>
          <w:sz w:val="28"/>
          <w:szCs w:val="28"/>
          <w:lang w:val="pt-BR"/>
        </w:rPr>
      </w:pPr>
      <w:r w:rsidRPr="00854F58">
        <w:rPr>
          <w:b/>
          <w:i/>
          <w:sz w:val="28"/>
          <w:szCs w:val="28"/>
          <w:lang w:val="pt-BR"/>
        </w:rPr>
        <w:t>2.</w:t>
      </w:r>
      <w:r w:rsidR="00F25373" w:rsidRPr="00854F58">
        <w:rPr>
          <w:b/>
          <w:i/>
          <w:sz w:val="28"/>
          <w:szCs w:val="28"/>
          <w:lang w:val="pt-BR"/>
        </w:rPr>
        <w:t>4</w:t>
      </w:r>
      <w:r w:rsidRPr="00854F58">
        <w:rPr>
          <w:b/>
          <w:i/>
          <w:sz w:val="28"/>
          <w:szCs w:val="28"/>
          <w:lang w:val="pt-BR"/>
        </w:rPr>
        <w:t xml:space="preserve">. </w:t>
      </w:r>
      <w:r w:rsidRPr="00854F58">
        <w:rPr>
          <w:b/>
          <w:i/>
          <w:noProof/>
          <w:sz w:val="28"/>
          <w:szCs w:val="28"/>
          <w:lang w:val="pt-BR"/>
        </w:rPr>
        <w:t>Thủ tục đăng ký tàu bay không người lái, phương tiện bay siêu nhẹ (</w:t>
      </w:r>
      <w:r w:rsidR="00C71AF9" w:rsidRPr="00854F58">
        <w:rPr>
          <w:b/>
          <w:i/>
          <w:noProof/>
          <w:sz w:val="28"/>
          <w:szCs w:val="28"/>
          <w:lang w:val="pt-BR"/>
        </w:rPr>
        <w:t xml:space="preserve">điểm </w:t>
      </w:r>
      <w:r w:rsidR="008E17DA">
        <w:rPr>
          <w:b/>
          <w:i/>
          <w:noProof/>
          <w:sz w:val="28"/>
          <w:szCs w:val="28"/>
          <w:lang w:val="pt-BR"/>
        </w:rPr>
        <w:t>a</w:t>
      </w:r>
      <w:r w:rsidR="00C71AF9" w:rsidRPr="00854F58">
        <w:rPr>
          <w:b/>
          <w:i/>
          <w:noProof/>
          <w:sz w:val="28"/>
          <w:szCs w:val="28"/>
          <w:lang w:val="pt-BR"/>
        </w:rPr>
        <w:t xml:space="preserve"> </w:t>
      </w:r>
      <w:r w:rsidRPr="00854F58">
        <w:rPr>
          <w:b/>
          <w:i/>
          <w:noProof/>
          <w:sz w:val="28"/>
          <w:szCs w:val="28"/>
          <w:lang w:val="pt-BR"/>
        </w:rPr>
        <w:t xml:space="preserve">khoản 1 Điều </w:t>
      </w:r>
      <w:r w:rsidR="00AB3487">
        <w:rPr>
          <w:b/>
          <w:i/>
          <w:noProof/>
          <w:sz w:val="28"/>
          <w:szCs w:val="28"/>
          <w:lang w:val="pt-BR"/>
        </w:rPr>
        <w:t>29</w:t>
      </w:r>
      <w:r w:rsidRPr="00854F58">
        <w:rPr>
          <w:b/>
          <w:i/>
          <w:noProof/>
          <w:sz w:val="28"/>
          <w:szCs w:val="28"/>
          <w:lang w:val="pt-BR"/>
        </w:rPr>
        <w:t>)</w:t>
      </w:r>
    </w:p>
    <w:p w14:paraId="6D7319F3" w14:textId="77777777" w:rsidR="00CB5AA9" w:rsidRPr="00854F58" w:rsidRDefault="00CB5AA9" w:rsidP="00CB5AA9">
      <w:pPr>
        <w:spacing w:before="120" w:line="264" w:lineRule="auto"/>
        <w:ind w:firstLine="709"/>
        <w:contextualSpacing/>
        <w:jc w:val="both"/>
        <w:rPr>
          <w:sz w:val="28"/>
          <w:szCs w:val="28"/>
          <w:lang w:val="vi-VN"/>
        </w:rPr>
      </w:pPr>
      <w:r w:rsidRPr="00854F58">
        <w:rPr>
          <w:sz w:val="28"/>
          <w:szCs w:val="28"/>
          <w:lang w:val="vi-VN"/>
        </w:rPr>
        <w:t>a</w:t>
      </w:r>
      <w:r w:rsidRPr="00854F58">
        <w:rPr>
          <w:sz w:val="28"/>
          <w:szCs w:val="28"/>
        </w:rPr>
        <w:t>)</w:t>
      </w:r>
      <w:r w:rsidRPr="00854F58">
        <w:rPr>
          <w:sz w:val="28"/>
          <w:szCs w:val="28"/>
          <w:lang w:val="vi-VN"/>
        </w:rPr>
        <w:t xml:space="preserve"> Sự cần thiết của TTHC: </w:t>
      </w:r>
    </w:p>
    <w:p w14:paraId="73B7603B" w14:textId="77777777" w:rsidR="00CB5AA9" w:rsidRPr="00854F58" w:rsidRDefault="00CB5AA9" w:rsidP="00CB5AA9">
      <w:pPr>
        <w:spacing w:before="120" w:line="264" w:lineRule="auto"/>
        <w:ind w:firstLine="709"/>
        <w:contextualSpacing/>
        <w:jc w:val="both"/>
        <w:rPr>
          <w:sz w:val="28"/>
          <w:szCs w:val="28"/>
          <w:lang w:val="vi-VN"/>
        </w:rPr>
      </w:pPr>
      <w:r w:rsidRPr="00854F58">
        <w:rPr>
          <w:sz w:val="28"/>
          <w:szCs w:val="28"/>
          <w:lang w:val="vi-VN"/>
        </w:rPr>
        <w:lastRenderedPageBreak/>
        <w:t xml:space="preserve">- Để tiếp tục hoàn thiện các cơ chế, chính sách và khắc phục những khó khăn, vướng mắc, bất cập phát sinh trong quá trình thi hành pháp luật về </w:t>
      </w:r>
      <w:r w:rsidRPr="00854F58">
        <w:rPr>
          <w:sz w:val="28"/>
          <w:szCs w:val="28"/>
        </w:rPr>
        <w:t>đăng ký, quản lý</w:t>
      </w:r>
      <w:r w:rsidRPr="00854F58">
        <w:rPr>
          <w:sz w:val="28"/>
          <w:szCs w:val="28"/>
          <w:lang w:val="vi-VN"/>
        </w:rPr>
        <w:t xml:space="preserve"> tàu bay không người lái, phương tiện bay siêu nhẹ bảo đảm tính thống nhất, linh hoạt, hiệu lực, hiệu quả, hạn chế việc lợi dụng tàu bay không người lái, phương tiện bay siêu nhẹ vào mục đích chống phá Đảng, Nhà nước, Quân đội, uy hiếp đến an toàn hàng không.</w:t>
      </w:r>
    </w:p>
    <w:p w14:paraId="5CF3B96F" w14:textId="6BF638BB" w:rsidR="00CB5AA9" w:rsidRPr="00854F58" w:rsidRDefault="00CB5AA9" w:rsidP="00CB5AA9">
      <w:pPr>
        <w:spacing w:before="120" w:line="264" w:lineRule="auto"/>
        <w:ind w:firstLine="709"/>
        <w:contextualSpacing/>
        <w:jc w:val="both"/>
        <w:rPr>
          <w:sz w:val="28"/>
          <w:szCs w:val="28"/>
          <w:lang w:val="vi-VN"/>
        </w:rPr>
      </w:pPr>
      <w:r w:rsidRPr="00854F58">
        <w:rPr>
          <w:sz w:val="28"/>
          <w:szCs w:val="28"/>
          <w:lang w:val="vi-VN"/>
        </w:rPr>
        <w:t xml:space="preserve">- Nhằm quản lý chặt chẽ, thiết lập và vận hành thống nhất trên phạm vi cả nước các quy phạm pháp luật liên quan đến công tác </w:t>
      </w:r>
      <w:r w:rsidRPr="00854F58">
        <w:rPr>
          <w:sz w:val="28"/>
          <w:szCs w:val="28"/>
        </w:rPr>
        <w:t>đ</w:t>
      </w:r>
      <w:r w:rsidRPr="00854F58">
        <w:rPr>
          <w:sz w:val="28"/>
          <w:szCs w:val="28"/>
          <w:lang w:val="vi-VN"/>
        </w:rPr>
        <w:t>ăng ký, quản lý tàu bay không người lái, p</w:t>
      </w:r>
      <w:r w:rsidR="00876B17">
        <w:rPr>
          <w:sz w:val="28"/>
          <w:szCs w:val="28"/>
          <w:lang w:val="vi-VN"/>
        </w:rPr>
        <w:t xml:space="preserve">hương tiện bay siêu nhẹ và các </w:t>
      </w:r>
      <w:r w:rsidR="00876B17">
        <w:rPr>
          <w:sz w:val="28"/>
          <w:szCs w:val="28"/>
        </w:rPr>
        <w:t>Đ</w:t>
      </w:r>
      <w:r w:rsidRPr="00854F58">
        <w:rPr>
          <w:sz w:val="28"/>
          <w:szCs w:val="28"/>
          <w:lang w:val="vi-VN"/>
        </w:rPr>
        <w:t xml:space="preserve">iều ước </w:t>
      </w:r>
      <w:r w:rsidR="00876B17">
        <w:rPr>
          <w:sz w:val="28"/>
          <w:szCs w:val="28"/>
        </w:rPr>
        <w:t>q</w:t>
      </w:r>
      <w:r w:rsidRPr="00854F58">
        <w:rPr>
          <w:sz w:val="28"/>
          <w:szCs w:val="28"/>
          <w:lang w:val="vi-VN"/>
        </w:rPr>
        <w:t>uốc tế mà Việt Nam là thành viên.</w:t>
      </w:r>
    </w:p>
    <w:p w14:paraId="0D1DB6DC" w14:textId="77777777" w:rsidR="00CB5AA9" w:rsidRPr="00854F58" w:rsidRDefault="00CB5AA9" w:rsidP="00CB5AA9">
      <w:pPr>
        <w:spacing w:before="120" w:line="264" w:lineRule="auto"/>
        <w:ind w:firstLine="709"/>
        <w:contextualSpacing/>
        <w:jc w:val="both"/>
        <w:rPr>
          <w:sz w:val="28"/>
          <w:szCs w:val="28"/>
          <w:lang w:val="vi-VN"/>
        </w:rPr>
      </w:pPr>
      <w:r w:rsidRPr="00854F58">
        <w:rPr>
          <w:sz w:val="28"/>
          <w:szCs w:val="28"/>
          <w:lang w:val="vi-VN"/>
        </w:rPr>
        <w:t xml:space="preserve">- </w:t>
      </w:r>
      <w:r w:rsidR="00F25373" w:rsidRPr="00854F58">
        <w:rPr>
          <w:sz w:val="28"/>
          <w:szCs w:val="28"/>
        </w:rPr>
        <w:t>B</w:t>
      </w:r>
      <w:r w:rsidRPr="00854F58">
        <w:rPr>
          <w:sz w:val="28"/>
          <w:szCs w:val="28"/>
          <w:lang w:val="vi-VN"/>
        </w:rPr>
        <w:t xml:space="preserve">ảo đảm tối ưu lợi ích của nhà nước và của cơ quan, tổ chức, cá nhân, bảo đảm công bằng, minh bạch trong công tác </w:t>
      </w:r>
      <w:r w:rsidR="00F25373" w:rsidRPr="00854F58">
        <w:rPr>
          <w:sz w:val="28"/>
          <w:szCs w:val="28"/>
        </w:rPr>
        <w:t>đ</w:t>
      </w:r>
      <w:r w:rsidR="00F25373" w:rsidRPr="00854F58">
        <w:rPr>
          <w:sz w:val="28"/>
          <w:szCs w:val="28"/>
          <w:lang w:val="vi-VN"/>
        </w:rPr>
        <w:t>ăng ký, quản lý tàu bay không người lái, phương tiện bay siêu nhẹ</w:t>
      </w:r>
      <w:r w:rsidRPr="00854F58">
        <w:rPr>
          <w:sz w:val="28"/>
          <w:szCs w:val="28"/>
          <w:lang w:val="vi-VN"/>
        </w:rPr>
        <w:t>; bảo đảm quyền, lợi ích hợp pháp của cơ quan, tổ chức, cá nhân.</w:t>
      </w:r>
    </w:p>
    <w:p w14:paraId="47FCE01A" w14:textId="77777777" w:rsidR="00CB5AA9" w:rsidRPr="00854F58" w:rsidRDefault="00CB5AA9" w:rsidP="00CB5AA9">
      <w:pPr>
        <w:spacing w:before="120" w:line="264" w:lineRule="auto"/>
        <w:ind w:firstLine="709"/>
        <w:contextualSpacing/>
        <w:jc w:val="both"/>
        <w:rPr>
          <w:sz w:val="28"/>
          <w:szCs w:val="28"/>
          <w:lang w:val="vi-VN"/>
        </w:rPr>
      </w:pPr>
      <w:r w:rsidRPr="00854F58">
        <w:rPr>
          <w:sz w:val="28"/>
          <w:szCs w:val="28"/>
          <w:lang w:val="vi-VN"/>
        </w:rPr>
        <w:t xml:space="preserve">b) Tính hợp lý của TTHC: </w:t>
      </w:r>
    </w:p>
    <w:p w14:paraId="4B2E188A" w14:textId="77777777" w:rsidR="00CB5AA9" w:rsidRPr="00854F58" w:rsidRDefault="00CB5AA9" w:rsidP="00CB5AA9">
      <w:pPr>
        <w:spacing w:before="120" w:line="264" w:lineRule="auto"/>
        <w:ind w:firstLine="709"/>
        <w:contextualSpacing/>
        <w:jc w:val="both"/>
        <w:rPr>
          <w:sz w:val="28"/>
          <w:szCs w:val="28"/>
          <w:lang w:val="vi-VN"/>
        </w:rPr>
      </w:pPr>
      <w:r w:rsidRPr="00854F58">
        <w:rPr>
          <w:sz w:val="28"/>
          <w:szCs w:val="28"/>
          <w:lang w:val="vi-VN"/>
        </w:rPr>
        <w:t xml:space="preserve">- TTHC được đề xuất trên cơ sở tổng kết, đánh giá về việc thực hiện </w:t>
      </w:r>
      <w:r w:rsidRPr="00854F58">
        <w:rPr>
          <w:noProof/>
          <w:sz w:val="28"/>
          <w:szCs w:val="28"/>
          <w:lang w:val="pt-BR"/>
        </w:rPr>
        <w:t xml:space="preserve">thủ tục </w:t>
      </w:r>
      <w:r w:rsidR="00F25373" w:rsidRPr="00854F58">
        <w:rPr>
          <w:sz w:val="28"/>
          <w:szCs w:val="28"/>
        </w:rPr>
        <w:t>đ</w:t>
      </w:r>
      <w:r w:rsidR="00F25373" w:rsidRPr="00854F58">
        <w:rPr>
          <w:sz w:val="28"/>
          <w:szCs w:val="28"/>
          <w:lang w:val="vi-VN"/>
        </w:rPr>
        <w:t xml:space="preserve">ăng ký, quản lý tàu bay không người lái, phương tiện bay siêu nhẹ </w:t>
      </w:r>
      <w:r w:rsidRPr="00854F58">
        <w:rPr>
          <w:sz w:val="28"/>
          <w:szCs w:val="28"/>
          <w:lang w:val="vi-VN"/>
        </w:rPr>
        <w:t>trong thời gian qua và đưa ra các quy định cơ bản bảo đảm tính linh hoạt, tương đồng với các pháp luật hiện hành, phù hợp với yêu cầu quản lý nhà nước về tàu bay không người lái, phương tiện bay siêu nhẹ hiện nay.</w:t>
      </w:r>
    </w:p>
    <w:p w14:paraId="427050D5" w14:textId="73647398" w:rsidR="00CB5AA9" w:rsidRPr="00854F58" w:rsidRDefault="00CB5AA9" w:rsidP="00CB5AA9">
      <w:pPr>
        <w:spacing w:before="120" w:line="264" w:lineRule="auto"/>
        <w:ind w:firstLine="709"/>
        <w:jc w:val="both"/>
        <w:rPr>
          <w:sz w:val="28"/>
          <w:szCs w:val="28"/>
          <w:lang w:val="vi-VN"/>
        </w:rPr>
      </w:pPr>
      <w:r w:rsidRPr="00854F58">
        <w:rPr>
          <w:sz w:val="28"/>
          <w:szCs w:val="28"/>
          <w:lang w:val="vi-VN"/>
        </w:rPr>
        <w:t xml:space="preserve">- TTHC chủ yếu được quy định tại các văn bản quy phạm pháp luật khác có liên quan, các TTHC đã thể hiện tính hợp lý theo đúng chức năng, nhiệm vụ của các bộ, ngành, chính quyền từ </w:t>
      </w:r>
      <w:r w:rsidR="00876B17">
        <w:rPr>
          <w:sz w:val="28"/>
          <w:szCs w:val="28"/>
        </w:rPr>
        <w:t>T</w:t>
      </w:r>
      <w:r w:rsidRPr="00854F58">
        <w:rPr>
          <w:sz w:val="28"/>
          <w:szCs w:val="28"/>
          <w:lang w:val="vi-VN"/>
        </w:rPr>
        <w:t>rung ương đến cơ sở.</w:t>
      </w:r>
    </w:p>
    <w:p w14:paraId="69D9C807" w14:textId="77777777" w:rsidR="00CB5AA9" w:rsidRPr="00854F58" w:rsidRDefault="00CB5AA9" w:rsidP="00CB5AA9">
      <w:pPr>
        <w:spacing w:before="120" w:line="264" w:lineRule="auto"/>
        <w:ind w:firstLine="709"/>
        <w:contextualSpacing/>
        <w:jc w:val="both"/>
        <w:rPr>
          <w:sz w:val="28"/>
          <w:szCs w:val="28"/>
          <w:lang w:val="vi-VN"/>
        </w:rPr>
      </w:pPr>
      <w:r w:rsidRPr="00854F58">
        <w:rPr>
          <w:sz w:val="28"/>
          <w:szCs w:val="28"/>
          <w:lang w:val="vi-VN"/>
        </w:rPr>
        <w:t>c) Tính hợp pháp của TTHC:</w:t>
      </w:r>
    </w:p>
    <w:p w14:paraId="62DBADC6" w14:textId="77777777" w:rsidR="00CB5AA9" w:rsidRPr="00854F58" w:rsidRDefault="00CB5AA9" w:rsidP="00CB5AA9">
      <w:pPr>
        <w:spacing w:before="120" w:line="264" w:lineRule="auto"/>
        <w:ind w:firstLine="709"/>
        <w:contextualSpacing/>
        <w:jc w:val="both"/>
        <w:rPr>
          <w:spacing w:val="-2"/>
          <w:sz w:val="28"/>
          <w:szCs w:val="28"/>
          <w:lang w:val="vi-VN"/>
        </w:rPr>
      </w:pPr>
      <w:r w:rsidRPr="00854F58">
        <w:rPr>
          <w:sz w:val="28"/>
          <w:szCs w:val="28"/>
          <w:lang w:val="vi-VN"/>
        </w:rPr>
        <w:t xml:space="preserve">- </w:t>
      </w:r>
      <w:r w:rsidRPr="00854F58">
        <w:rPr>
          <w:spacing w:val="-2"/>
          <w:sz w:val="28"/>
          <w:szCs w:val="28"/>
          <w:lang w:val="vi-VN"/>
        </w:rPr>
        <w:t xml:space="preserve">TTHC được quy định trong Dự án Luật đã và đang được thực hiện thông qua các văn bản quy phạm pháp luật </w:t>
      </w:r>
      <w:r w:rsidRPr="00854F58">
        <w:rPr>
          <w:spacing w:val="-2"/>
          <w:sz w:val="28"/>
          <w:szCs w:val="28"/>
        </w:rPr>
        <w:t>(Nghị định, Thông tư)</w:t>
      </w:r>
      <w:r w:rsidRPr="00854F58">
        <w:rPr>
          <w:spacing w:val="-2"/>
          <w:sz w:val="28"/>
          <w:szCs w:val="28"/>
          <w:lang w:val="vi-VN"/>
        </w:rPr>
        <w:t xml:space="preserve"> có liên quan</w:t>
      </w:r>
      <w:r w:rsidRPr="00854F58">
        <w:rPr>
          <w:spacing w:val="-2"/>
          <w:sz w:val="28"/>
          <w:szCs w:val="28"/>
        </w:rPr>
        <w:t xml:space="preserve"> </w:t>
      </w:r>
      <w:r w:rsidRPr="00854F58">
        <w:rPr>
          <w:spacing w:val="-2"/>
          <w:sz w:val="28"/>
          <w:szCs w:val="28"/>
          <w:lang w:val="vi-VN"/>
        </w:rPr>
        <w:t xml:space="preserve">đến một số quy định tại Luật Hàng không dân dụng Việt Nam, Luật Đầu tư, Luật Quản lý ngoại thương. </w:t>
      </w:r>
    </w:p>
    <w:p w14:paraId="20A68117" w14:textId="77777777" w:rsidR="00CB5AA9" w:rsidRPr="00854F58" w:rsidRDefault="00CB5AA9" w:rsidP="00CB5AA9">
      <w:pPr>
        <w:spacing w:before="120" w:line="264" w:lineRule="auto"/>
        <w:ind w:firstLine="709"/>
        <w:contextualSpacing/>
        <w:jc w:val="both"/>
        <w:rPr>
          <w:sz w:val="28"/>
          <w:szCs w:val="28"/>
          <w:lang w:val="vi-VN"/>
        </w:rPr>
      </w:pPr>
      <w:r w:rsidRPr="00854F58">
        <w:rPr>
          <w:sz w:val="28"/>
          <w:szCs w:val="28"/>
          <w:lang w:val="vi-VN"/>
        </w:rPr>
        <w:t>- Đảm bảo phù hợp với các quy định chung của Hiến pháp, các văn bản pháp luật có liên quan và Điều ước quốc tế, không có sự chồng chéo, mâu thuẫn.</w:t>
      </w:r>
    </w:p>
    <w:p w14:paraId="2EB30202" w14:textId="77777777" w:rsidR="00CB5AA9" w:rsidRPr="00854F58" w:rsidRDefault="00CB5AA9" w:rsidP="00CB5AA9">
      <w:pPr>
        <w:spacing w:before="120" w:line="264" w:lineRule="auto"/>
        <w:ind w:firstLine="709"/>
        <w:contextualSpacing/>
        <w:jc w:val="both"/>
        <w:rPr>
          <w:sz w:val="28"/>
          <w:szCs w:val="28"/>
          <w:lang w:val="vi-VN"/>
        </w:rPr>
      </w:pPr>
      <w:r w:rsidRPr="00854F58">
        <w:rPr>
          <w:sz w:val="28"/>
          <w:szCs w:val="28"/>
          <w:lang w:val="vi-VN"/>
        </w:rPr>
        <w:t>d) Đánh giá tác động về chi phí tuân thủ của các thủ tục:</w:t>
      </w:r>
    </w:p>
    <w:p w14:paraId="2460D87A" w14:textId="77777777" w:rsidR="00CB5AA9" w:rsidRPr="00854F58" w:rsidRDefault="00CB5AA9" w:rsidP="00060F22">
      <w:pPr>
        <w:spacing w:before="120" w:line="264" w:lineRule="auto"/>
        <w:ind w:firstLine="709"/>
        <w:contextualSpacing/>
        <w:jc w:val="both"/>
        <w:rPr>
          <w:bCs/>
          <w:sz w:val="28"/>
          <w:szCs w:val="28"/>
          <w:lang w:val="vi-VN"/>
        </w:rPr>
      </w:pPr>
      <w:r w:rsidRPr="00854F58">
        <w:rPr>
          <w:bCs/>
          <w:sz w:val="28"/>
          <w:szCs w:val="28"/>
          <w:lang w:val="vi-VN"/>
        </w:rPr>
        <w:t>Dự án Luật chỉ quy định tên của TTHC, vì vậy, Bộ Quốc phòng sẽ thực hiện việc tính toán chi phí tuân thủ TTHC ở văn bản quy định chi tiết đối với TTHC này.</w:t>
      </w:r>
    </w:p>
    <w:p w14:paraId="325D7A51" w14:textId="3A107A5E" w:rsidR="00255A64" w:rsidRPr="00854F58" w:rsidRDefault="00813CAE" w:rsidP="0045604B">
      <w:pPr>
        <w:spacing w:before="120" w:line="264" w:lineRule="auto"/>
        <w:ind w:firstLine="709"/>
        <w:contextualSpacing/>
        <w:jc w:val="both"/>
        <w:outlineLvl w:val="2"/>
        <w:rPr>
          <w:b/>
          <w:i/>
          <w:sz w:val="28"/>
          <w:szCs w:val="28"/>
          <w:lang w:val="pt-BR"/>
        </w:rPr>
      </w:pPr>
      <w:r w:rsidRPr="00854F58">
        <w:rPr>
          <w:b/>
          <w:i/>
          <w:sz w:val="28"/>
          <w:szCs w:val="28"/>
          <w:lang w:val="pt-BR"/>
        </w:rPr>
        <w:t>2</w:t>
      </w:r>
      <w:r w:rsidR="008048F7" w:rsidRPr="00854F58">
        <w:rPr>
          <w:b/>
          <w:i/>
          <w:sz w:val="28"/>
          <w:szCs w:val="28"/>
          <w:lang w:val="pt-BR"/>
        </w:rPr>
        <w:t>.</w:t>
      </w:r>
      <w:r w:rsidR="00F25373" w:rsidRPr="00854F58">
        <w:rPr>
          <w:b/>
          <w:i/>
          <w:sz w:val="28"/>
          <w:szCs w:val="28"/>
          <w:lang w:val="pt-BR"/>
        </w:rPr>
        <w:t>5</w:t>
      </w:r>
      <w:r w:rsidR="008048F7" w:rsidRPr="00854F58">
        <w:rPr>
          <w:b/>
          <w:i/>
          <w:sz w:val="28"/>
          <w:szCs w:val="28"/>
          <w:lang w:val="pt-BR"/>
        </w:rPr>
        <w:t xml:space="preserve">. </w:t>
      </w:r>
      <w:r w:rsidR="00AF3AB0" w:rsidRPr="00854F58">
        <w:rPr>
          <w:b/>
          <w:i/>
          <w:noProof/>
          <w:sz w:val="28"/>
          <w:szCs w:val="28"/>
          <w:lang w:val="pt-BR"/>
        </w:rPr>
        <w:t>Thủ tục cấp phép bay đối với tàu bay không người lái, phương tiện bay siêu nhẹ (</w:t>
      </w:r>
      <w:r w:rsidR="000C3D25" w:rsidRPr="00854F58">
        <w:rPr>
          <w:b/>
          <w:i/>
          <w:noProof/>
          <w:sz w:val="28"/>
          <w:szCs w:val="28"/>
          <w:lang w:val="pt-BR"/>
        </w:rPr>
        <w:t xml:space="preserve">điểm b </w:t>
      </w:r>
      <w:r w:rsidR="00AF3AB0" w:rsidRPr="00854F58">
        <w:rPr>
          <w:b/>
          <w:i/>
          <w:noProof/>
          <w:sz w:val="28"/>
          <w:szCs w:val="28"/>
          <w:lang w:val="pt-BR"/>
        </w:rPr>
        <w:t xml:space="preserve">khoản </w:t>
      </w:r>
      <w:r w:rsidR="00AD0CC9" w:rsidRPr="00854F58">
        <w:rPr>
          <w:b/>
          <w:i/>
          <w:noProof/>
          <w:sz w:val="28"/>
          <w:szCs w:val="28"/>
          <w:lang w:val="pt-BR"/>
        </w:rPr>
        <w:t>2</w:t>
      </w:r>
      <w:r w:rsidR="00AF3AB0" w:rsidRPr="00854F58">
        <w:rPr>
          <w:b/>
          <w:i/>
          <w:noProof/>
          <w:sz w:val="28"/>
          <w:szCs w:val="28"/>
          <w:lang w:val="pt-BR"/>
        </w:rPr>
        <w:t xml:space="preserve"> Điều </w:t>
      </w:r>
      <w:r w:rsidR="00AB3487">
        <w:rPr>
          <w:b/>
          <w:i/>
          <w:noProof/>
          <w:sz w:val="28"/>
          <w:szCs w:val="28"/>
          <w:lang w:val="pt-BR"/>
        </w:rPr>
        <w:t>29</w:t>
      </w:r>
      <w:r w:rsidR="00AF3AB0" w:rsidRPr="00854F58">
        <w:rPr>
          <w:b/>
          <w:i/>
          <w:noProof/>
          <w:sz w:val="28"/>
          <w:szCs w:val="28"/>
          <w:lang w:val="pt-BR"/>
        </w:rPr>
        <w:t>)</w:t>
      </w:r>
    </w:p>
    <w:p w14:paraId="472A3F88" w14:textId="77777777" w:rsidR="00255A64" w:rsidRPr="00854F58" w:rsidRDefault="00255A64" w:rsidP="0045604B">
      <w:pPr>
        <w:spacing w:before="120" w:line="264" w:lineRule="auto"/>
        <w:ind w:firstLine="709"/>
        <w:contextualSpacing/>
        <w:jc w:val="both"/>
        <w:rPr>
          <w:sz w:val="28"/>
          <w:szCs w:val="28"/>
          <w:lang w:val="vi-VN"/>
        </w:rPr>
      </w:pPr>
      <w:r w:rsidRPr="00854F58">
        <w:rPr>
          <w:sz w:val="28"/>
          <w:szCs w:val="28"/>
          <w:lang w:val="vi-VN"/>
        </w:rPr>
        <w:t>a</w:t>
      </w:r>
      <w:r w:rsidRPr="00854F58">
        <w:rPr>
          <w:sz w:val="28"/>
          <w:szCs w:val="28"/>
        </w:rPr>
        <w:t>)</w:t>
      </w:r>
      <w:r w:rsidRPr="00854F58">
        <w:rPr>
          <w:sz w:val="28"/>
          <w:szCs w:val="28"/>
          <w:lang w:val="vi-VN"/>
        </w:rPr>
        <w:t xml:space="preserve"> Sự cần thiết của TTHC: </w:t>
      </w:r>
    </w:p>
    <w:p w14:paraId="3AD41089" w14:textId="77777777" w:rsidR="00AF3AB0" w:rsidRPr="00854F58" w:rsidRDefault="00255A64" w:rsidP="0045604B">
      <w:pPr>
        <w:spacing w:before="120" w:line="264" w:lineRule="auto"/>
        <w:ind w:firstLine="709"/>
        <w:contextualSpacing/>
        <w:jc w:val="both"/>
        <w:rPr>
          <w:sz w:val="28"/>
          <w:szCs w:val="28"/>
          <w:lang w:val="vi-VN"/>
        </w:rPr>
      </w:pPr>
      <w:r w:rsidRPr="00854F58">
        <w:rPr>
          <w:sz w:val="28"/>
          <w:szCs w:val="28"/>
          <w:lang w:val="vi-VN"/>
        </w:rPr>
        <w:t xml:space="preserve">- Để tiếp tục hoàn thiện các cơ chế, chính sách và khắc phục những khó khăn, vướng mắc, bất cập phát sinh trong quá trình thi hành pháp luật </w:t>
      </w:r>
      <w:r w:rsidR="00AF3AB0" w:rsidRPr="00854F58">
        <w:rPr>
          <w:sz w:val="28"/>
          <w:szCs w:val="28"/>
          <w:lang w:val="vi-VN"/>
        </w:rPr>
        <w:t xml:space="preserve">về khai thác, sử dụng tàu bay không người lái, phương tiện bay siêu nhẹ bảo đảm tính thống </w:t>
      </w:r>
      <w:r w:rsidR="00AF3AB0" w:rsidRPr="00854F58">
        <w:rPr>
          <w:sz w:val="28"/>
          <w:szCs w:val="28"/>
          <w:lang w:val="vi-VN"/>
        </w:rPr>
        <w:lastRenderedPageBreak/>
        <w:t>nhất, linh hoạt, hiệu lực, hiệu quả, hạn chế việc lợi dụng tàu bay không người lái, phương tiện bay siêu nhẹ vào mục đích chống phá Đảng, Nhà nước, Quân đội, uy hiếp đến an toàn hàng không.</w:t>
      </w:r>
    </w:p>
    <w:p w14:paraId="748B2039" w14:textId="4F51113D" w:rsidR="00AF3AB0" w:rsidRPr="00854F58" w:rsidRDefault="00335C7C" w:rsidP="0045604B">
      <w:pPr>
        <w:spacing w:before="120" w:line="264" w:lineRule="auto"/>
        <w:ind w:firstLine="709"/>
        <w:contextualSpacing/>
        <w:jc w:val="both"/>
        <w:rPr>
          <w:sz w:val="28"/>
          <w:szCs w:val="28"/>
          <w:lang w:val="vi-VN"/>
        </w:rPr>
      </w:pPr>
      <w:r w:rsidRPr="00854F58">
        <w:rPr>
          <w:sz w:val="28"/>
          <w:szCs w:val="28"/>
          <w:lang w:val="vi-VN"/>
        </w:rPr>
        <w:t xml:space="preserve">- </w:t>
      </w:r>
      <w:r w:rsidR="00255A64" w:rsidRPr="00854F58">
        <w:rPr>
          <w:sz w:val="28"/>
          <w:szCs w:val="28"/>
          <w:lang w:val="vi-VN"/>
        </w:rPr>
        <w:t xml:space="preserve">Nhằm quản lý chặt chẽ, thiết lập và vận hành thống nhất trên phạm vi cả nước các quy phạm pháp luật liên quan đến công tác </w:t>
      </w:r>
      <w:r w:rsidR="00AD0CC9" w:rsidRPr="00854F58">
        <w:rPr>
          <w:sz w:val="28"/>
          <w:szCs w:val="28"/>
        </w:rPr>
        <w:t>đ</w:t>
      </w:r>
      <w:r w:rsidR="008048F7" w:rsidRPr="00854F58">
        <w:rPr>
          <w:sz w:val="28"/>
          <w:szCs w:val="28"/>
          <w:lang w:val="vi-VN"/>
        </w:rPr>
        <w:t>ăng ký</w:t>
      </w:r>
      <w:r w:rsidR="00AF3AB0" w:rsidRPr="00854F58">
        <w:rPr>
          <w:sz w:val="28"/>
          <w:szCs w:val="28"/>
          <w:lang w:val="vi-VN"/>
        </w:rPr>
        <w:t>, quản lý, cấp phép bay đối với tàu bay không người lái, p</w:t>
      </w:r>
      <w:r w:rsidR="006330AF">
        <w:rPr>
          <w:sz w:val="28"/>
          <w:szCs w:val="28"/>
          <w:lang w:val="vi-VN"/>
        </w:rPr>
        <w:t xml:space="preserve">hương tiện bay siêu nhẹ và các </w:t>
      </w:r>
      <w:r w:rsidR="006330AF">
        <w:rPr>
          <w:sz w:val="28"/>
          <w:szCs w:val="28"/>
        </w:rPr>
        <w:t>Đ</w:t>
      </w:r>
      <w:r w:rsidR="006330AF">
        <w:rPr>
          <w:sz w:val="28"/>
          <w:szCs w:val="28"/>
          <w:lang w:val="vi-VN"/>
        </w:rPr>
        <w:t>iều ước q</w:t>
      </w:r>
      <w:r w:rsidR="00AF3AB0" w:rsidRPr="00854F58">
        <w:rPr>
          <w:sz w:val="28"/>
          <w:szCs w:val="28"/>
          <w:lang w:val="vi-VN"/>
        </w:rPr>
        <w:t>uốc tế mà Việt Nam là thành viên.</w:t>
      </w:r>
    </w:p>
    <w:p w14:paraId="18601D5A" w14:textId="77777777" w:rsidR="00255A64" w:rsidRPr="00854F58" w:rsidRDefault="009E46C2" w:rsidP="0045604B">
      <w:pPr>
        <w:spacing w:before="120" w:line="264" w:lineRule="auto"/>
        <w:ind w:firstLine="709"/>
        <w:contextualSpacing/>
        <w:jc w:val="both"/>
        <w:rPr>
          <w:sz w:val="28"/>
          <w:szCs w:val="28"/>
          <w:lang w:val="vi-VN"/>
        </w:rPr>
      </w:pPr>
      <w:r w:rsidRPr="00854F58">
        <w:rPr>
          <w:sz w:val="28"/>
          <w:szCs w:val="28"/>
          <w:lang w:val="vi-VN"/>
        </w:rPr>
        <w:t>- Thu hút nguồn lực và sự tham gia của cơ quan, tổ chức, cá nhân</w:t>
      </w:r>
      <w:r w:rsidR="008048F7" w:rsidRPr="00854F58">
        <w:rPr>
          <w:sz w:val="28"/>
          <w:szCs w:val="28"/>
          <w:lang w:val="vi-VN"/>
        </w:rPr>
        <w:t xml:space="preserve"> </w:t>
      </w:r>
      <w:r w:rsidR="00F71C17" w:rsidRPr="00854F58">
        <w:rPr>
          <w:sz w:val="28"/>
          <w:szCs w:val="28"/>
          <w:lang w:val="vi-VN"/>
        </w:rPr>
        <w:t xml:space="preserve">nghiên cứu, chế tạo, khai thác sử dụng </w:t>
      </w:r>
      <w:r w:rsidRPr="00854F58">
        <w:rPr>
          <w:sz w:val="28"/>
          <w:szCs w:val="28"/>
          <w:lang w:val="vi-VN"/>
        </w:rPr>
        <w:t xml:space="preserve">trong </w:t>
      </w:r>
      <w:r w:rsidR="00F71C17" w:rsidRPr="00854F58">
        <w:rPr>
          <w:sz w:val="28"/>
          <w:szCs w:val="28"/>
          <w:lang w:val="vi-VN"/>
        </w:rPr>
        <w:t>phát triển kinh tế xã hội đối với các hoạt động này;</w:t>
      </w:r>
      <w:r w:rsidR="00255A64" w:rsidRPr="00854F58">
        <w:rPr>
          <w:sz w:val="28"/>
          <w:szCs w:val="28"/>
          <w:lang w:val="vi-VN"/>
        </w:rPr>
        <w:t xml:space="preserve"> bảo đảm tối ưu lợi ích của nhà nước và của </w:t>
      </w:r>
      <w:r w:rsidR="00F71C17" w:rsidRPr="00854F58">
        <w:rPr>
          <w:sz w:val="28"/>
          <w:szCs w:val="28"/>
          <w:lang w:val="vi-VN"/>
        </w:rPr>
        <w:t>cơ quan, tổ chức, cá nhân,</w:t>
      </w:r>
      <w:r w:rsidR="00255A64" w:rsidRPr="00854F58">
        <w:rPr>
          <w:sz w:val="28"/>
          <w:szCs w:val="28"/>
          <w:lang w:val="vi-VN"/>
        </w:rPr>
        <w:t xml:space="preserve"> bảo đảm công bằng, minh bạch trong công tác cấp phép</w:t>
      </w:r>
      <w:r w:rsidR="00894377" w:rsidRPr="00854F58">
        <w:rPr>
          <w:sz w:val="28"/>
          <w:szCs w:val="28"/>
          <w:lang w:val="vi-VN"/>
        </w:rPr>
        <w:t xml:space="preserve"> </w:t>
      </w:r>
      <w:r w:rsidR="00F71C17" w:rsidRPr="00854F58">
        <w:rPr>
          <w:sz w:val="28"/>
          <w:szCs w:val="28"/>
          <w:lang w:val="vi-VN"/>
        </w:rPr>
        <w:t>hoạt động bay</w:t>
      </w:r>
      <w:r w:rsidR="00255A64" w:rsidRPr="00854F58">
        <w:rPr>
          <w:sz w:val="28"/>
          <w:szCs w:val="28"/>
          <w:lang w:val="vi-VN"/>
        </w:rPr>
        <w:t xml:space="preserve">; bảo đảm quyền, lợi ích hợp pháp của </w:t>
      </w:r>
      <w:r w:rsidR="00F71C17" w:rsidRPr="00854F58">
        <w:rPr>
          <w:sz w:val="28"/>
          <w:szCs w:val="28"/>
          <w:lang w:val="vi-VN"/>
        </w:rPr>
        <w:t xml:space="preserve">cơ quan, </w:t>
      </w:r>
      <w:r w:rsidR="00255A64" w:rsidRPr="00854F58">
        <w:rPr>
          <w:sz w:val="28"/>
          <w:szCs w:val="28"/>
          <w:lang w:val="vi-VN"/>
        </w:rPr>
        <w:t>tổ chức, cá nhân.</w:t>
      </w:r>
    </w:p>
    <w:p w14:paraId="3A52B5E0" w14:textId="77777777" w:rsidR="00255A64" w:rsidRPr="00854F58" w:rsidRDefault="00255A64" w:rsidP="0045604B">
      <w:pPr>
        <w:spacing w:before="120" w:line="264" w:lineRule="auto"/>
        <w:ind w:firstLine="709"/>
        <w:contextualSpacing/>
        <w:jc w:val="both"/>
        <w:rPr>
          <w:sz w:val="28"/>
          <w:szCs w:val="28"/>
          <w:lang w:val="vi-VN"/>
        </w:rPr>
      </w:pPr>
      <w:r w:rsidRPr="00854F58">
        <w:rPr>
          <w:sz w:val="28"/>
          <w:szCs w:val="28"/>
          <w:lang w:val="vi-VN"/>
        </w:rPr>
        <w:t xml:space="preserve">b) Tính hợp lý của TTHC: </w:t>
      </w:r>
    </w:p>
    <w:p w14:paraId="1218245A" w14:textId="77777777" w:rsidR="00255A64" w:rsidRPr="00854F58" w:rsidRDefault="005B15E1" w:rsidP="0045604B">
      <w:pPr>
        <w:spacing w:before="120" w:line="264" w:lineRule="auto"/>
        <w:ind w:firstLine="709"/>
        <w:contextualSpacing/>
        <w:jc w:val="both"/>
        <w:rPr>
          <w:sz w:val="28"/>
          <w:szCs w:val="28"/>
          <w:lang w:val="vi-VN"/>
        </w:rPr>
      </w:pPr>
      <w:r w:rsidRPr="00854F58">
        <w:rPr>
          <w:sz w:val="28"/>
          <w:szCs w:val="28"/>
          <w:lang w:val="vi-VN"/>
        </w:rPr>
        <w:t xml:space="preserve">- </w:t>
      </w:r>
      <w:r w:rsidR="00255A64" w:rsidRPr="00854F58">
        <w:rPr>
          <w:sz w:val="28"/>
          <w:szCs w:val="28"/>
          <w:lang w:val="vi-VN"/>
        </w:rPr>
        <w:t xml:space="preserve">TTHC </w:t>
      </w:r>
      <w:r w:rsidR="001633BE" w:rsidRPr="00854F58">
        <w:rPr>
          <w:sz w:val="28"/>
          <w:szCs w:val="28"/>
          <w:lang w:val="vi-VN"/>
        </w:rPr>
        <w:t xml:space="preserve">được </w:t>
      </w:r>
      <w:r w:rsidR="00255A64" w:rsidRPr="00854F58">
        <w:rPr>
          <w:sz w:val="28"/>
          <w:szCs w:val="28"/>
          <w:lang w:val="vi-VN"/>
        </w:rPr>
        <w:t xml:space="preserve">đề xuất trên cơ sở tổng kết, đánh giá về việc </w:t>
      </w:r>
      <w:r w:rsidR="00894377" w:rsidRPr="00854F58">
        <w:rPr>
          <w:sz w:val="28"/>
          <w:szCs w:val="28"/>
          <w:lang w:val="vi-VN"/>
        </w:rPr>
        <w:t>t</w:t>
      </w:r>
      <w:r w:rsidR="00255A64" w:rsidRPr="00854F58">
        <w:rPr>
          <w:sz w:val="28"/>
          <w:szCs w:val="28"/>
          <w:lang w:val="vi-VN"/>
        </w:rPr>
        <w:t xml:space="preserve">hực hiện </w:t>
      </w:r>
      <w:r w:rsidR="000A19C1" w:rsidRPr="00854F58">
        <w:rPr>
          <w:noProof/>
          <w:sz w:val="28"/>
          <w:szCs w:val="28"/>
          <w:lang w:val="pt-BR"/>
        </w:rPr>
        <w:t>thủ tục cấp phép bay đối với tàu bay không người lái, phương tiện bay siêu nhẹ</w:t>
      </w:r>
      <w:r w:rsidR="000A19C1" w:rsidRPr="00854F58">
        <w:rPr>
          <w:sz w:val="28"/>
          <w:szCs w:val="28"/>
          <w:lang w:val="vi-VN"/>
        </w:rPr>
        <w:t xml:space="preserve"> </w:t>
      </w:r>
      <w:r w:rsidR="00255A64" w:rsidRPr="00854F58">
        <w:rPr>
          <w:sz w:val="28"/>
          <w:szCs w:val="28"/>
          <w:lang w:val="vi-VN"/>
        </w:rPr>
        <w:t xml:space="preserve">trong thời gian qua và đưa ra các quy định cơ bản bảo đảm tính </w:t>
      </w:r>
      <w:r w:rsidR="000A19C1" w:rsidRPr="00854F58">
        <w:rPr>
          <w:sz w:val="28"/>
          <w:szCs w:val="28"/>
          <w:lang w:val="vi-VN"/>
        </w:rPr>
        <w:t>linh hoạt</w:t>
      </w:r>
      <w:r w:rsidR="00255A64" w:rsidRPr="00854F58">
        <w:rPr>
          <w:sz w:val="28"/>
          <w:szCs w:val="28"/>
          <w:lang w:val="vi-VN"/>
        </w:rPr>
        <w:t xml:space="preserve">, tương đồng với các pháp luật hiện hành, phù hợp với yêu cầu quản lý nhà nước </w:t>
      </w:r>
      <w:r w:rsidR="000A19C1" w:rsidRPr="00854F58">
        <w:rPr>
          <w:sz w:val="28"/>
          <w:szCs w:val="28"/>
          <w:lang w:val="vi-VN"/>
        </w:rPr>
        <w:t>về tàu bay không người lái, phương tiện bay siêu nhẹ hiện nay</w:t>
      </w:r>
      <w:r w:rsidR="00255A64" w:rsidRPr="00854F58">
        <w:rPr>
          <w:sz w:val="28"/>
          <w:szCs w:val="28"/>
          <w:lang w:val="vi-VN"/>
        </w:rPr>
        <w:t>.</w:t>
      </w:r>
    </w:p>
    <w:p w14:paraId="4337393B" w14:textId="3754544F" w:rsidR="00B97E68" w:rsidRPr="00854F58" w:rsidRDefault="005B15E1" w:rsidP="0045604B">
      <w:pPr>
        <w:spacing w:before="120" w:line="264" w:lineRule="auto"/>
        <w:ind w:firstLine="709"/>
        <w:jc w:val="both"/>
        <w:rPr>
          <w:sz w:val="28"/>
          <w:szCs w:val="28"/>
          <w:lang w:val="vi-VN"/>
        </w:rPr>
      </w:pPr>
      <w:r w:rsidRPr="00854F58">
        <w:rPr>
          <w:sz w:val="28"/>
          <w:szCs w:val="28"/>
          <w:lang w:val="vi-VN"/>
        </w:rPr>
        <w:t xml:space="preserve">- </w:t>
      </w:r>
      <w:r w:rsidR="00B97E68" w:rsidRPr="00854F58">
        <w:rPr>
          <w:sz w:val="28"/>
          <w:szCs w:val="28"/>
          <w:lang w:val="vi-VN"/>
        </w:rPr>
        <w:t>TTHC chủ yếu được quy định tại các văn bản quy</w:t>
      </w:r>
      <w:r w:rsidR="0089119A" w:rsidRPr="00854F58">
        <w:rPr>
          <w:sz w:val="28"/>
          <w:szCs w:val="28"/>
          <w:lang w:val="vi-VN"/>
        </w:rPr>
        <w:t xml:space="preserve"> phạm</w:t>
      </w:r>
      <w:r w:rsidR="00B97E68" w:rsidRPr="00854F58">
        <w:rPr>
          <w:sz w:val="28"/>
          <w:szCs w:val="28"/>
          <w:lang w:val="vi-VN"/>
        </w:rPr>
        <w:t xml:space="preserve"> pháp luật khác có liên quan, các TTHC đã thể hiện tính hợp lý theo đúng chức năng, nhiệm vụ của </w:t>
      </w:r>
      <w:r w:rsidR="000A19C1" w:rsidRPr="00854F58">
        <w:rPr>
          <w:sz w:val="28"/>
          <w:szCs w:val="28"/>
          <w:lang w:val="vi-VN"/>
        </w:rPr>
        <w:t>các bộ, ngành,</w:t>
      </w:r>
      <w:r w:rsidR="00B97E68" w:rsidRPr="00854F58">
        <w:rPr>
          <w:sz w:val="28"/>
          <w:szCs w:val="28"/>
          <w:lang w:val="vi-VN"/>
        </w:rPr>
        <w:t xml:space="preserve"> chính quyền từ </w:t>
      </w:r>
      <w:r w:rsidR="006330AF">
        <w:rPr>
          <w:sz w:val="28"/>
          <w:szCs w:val="28"/>
        </w:rPr>
        <w:t>T</w:t>
      </w:r>
      <w:r w:rsidR="00B97E68" w:rsidRPr="00854F58">
        <w:rPr>
          <w:sz w:val="28"/>
          <w:szCs w:val="28"/>
          <w:lang w:val="vi-VN"/>
        </w:rPr>
        <w:t>rung ương đến cơ sở.</w:t>
      </w:r>
    </w:p>
    <w:p w14:paraId="389B708A" w14:textId="77777777" w:rsidR="00B97E68" w:rsidRPr="00854F58" w:rsidRDefault="00255A64" w:rsidP="0045604B">
      <w:pPr>
        <w:spacing w:before="120" w:line="264" w:lineRule="auto"/>
        <w:ind w:firstLine="709"/>
        <w:contextualSpacing/>
        <w:jc w:val="both"/>
        <w:rPr>
          <w:sz w:val="28"/>
          <w:szCs w:val="28"/>
          <w:lang w:val="vi-VN"/>
        </w:rPr>
      </w:pPr>
      <w:r w:rsidRPr="00854F58">
        <w:rPr>
          <w:sz w:val="28"/>
          <w:szCs w:val="28"/>
          <w:lang w:val="vi-VN"/>
        </w:rPr>
        <w:t>c) Tính hợp pháp của TTHC:</w:t>
      </w:r>
    </w:p>
    <w:p w14:paraId="3E392B62" w14:textId="77777777" w:rsidR="009E46C2" w:rsidRPr="00854F58" w:rsidRDefault="009E46C2" w:rsidP="0045604B">
      <w:pPr>
        <w:spacing w:before="120" w:line="264" w:lineRule="auto"/>
        <w:ind w:firstLine="709"/>
        <w:contextualSpacing/>
        <w:jc w:val="both"/>
        <w:rPr>
          <w:spacing w:val="-2"/>
          <w:sz w:val="28"/>
          <w:szCs w:val="28"/>
          <w:lang w:val="vi-VN"/>
        </w:rPr>
      </w:pPr>
      <w:r w:rsidRPr="00854F58">
        <w:rPr>
          <w:sz w:val="28"/>
          <w:szCs w:val="28"/>
          <w:lang w:val="vi-VN"/>
        </w:rPr>
        <w:t xml:space="preserve">- </w:t>
      </w:r>
      <w:r w:rsidR="00B97E68" w:rsidRPr="00854F58">
        <w:rPr>
          <w:spacing w:val="-2"/>
          <w:sz w:val="28"/>
          <w:szCs w:val="28"/>
          <w:lang w:val="vi-VN"/>
        </w:rPr>
        <w:t xml:space="preserve">TTHC được quy định trong Dự án Luật đã và đang được thực hiện thông qua các văn bản quy phạm pháp luật </w:t>
      </w:r>
      <w:r w:rsidR="00D36FD5" w:rsidRPr="00854F58">
        <w:rPr>
          <w:spacing w:val="-2"/>
          <w:sz w:val="28"/>
          <w:szCs w:val="28"/>
        </w:rPr>
        <w:t>(Nghị định, Thông tư)</w:t>
      </w:r>
      <w:r w:rsidR="00D36FD5" w:rsidRPr="00854F58">
        <w:rPr>
          <w:spacing w:val="-2"/>
          <w:sz w:val="28"/>
          <w:szCs w:val="28"/>
          <w:lang w:val="vi-VN"/>
        </w:rPr>
        <w:t xml:space="preserve"> </w:t>
      </w:r>
      <w:r w:rsidR="00B97E68" w:rsidRPr="00854F58">
        <w:rPr>
          <w:spacing w:val="-2"/>
          <w:sz w:val="28"/>
          <w:szCs w:val="28"/>
          <w:lang w:val="vi-VN"/>
        </w:rPr>
        <w:t>có liên quan</w:t>
      </w:r>
      <w:r w:rsidR="00D36FD5" w:rsidRPr="00854F58">
        <w:rPr>
          <w:spacing w:val="-2"/>
          <w:sz w:val="28"/>
          <w:szCs w:val="28"/>
        </w:rPr>
        <w:t xml:space="preserve"> </w:t>
      </w:r>
      <w:r w:rsidR="00B97E68" w:rsidRPr="00854F58">
        <w:rPr>
          <w:spacing w:val="-2"/>
          <w:sz w:val="28"/>
          <w:szCs w:val="28"/>
          <w:lang w:val="vi-VN"/>
        </w:rPr>
        <w:t xml:space="preserve">đến </w:t>
      </w:r>
      <w:r w:rsidR="009800D9" w:rsidRPr="00854F58">
        <w:rPr>
          <w:spacing w:val="-2"/>
          <w:sz w:val="28"/>
          <w:szCs w:val="28"/>
          <w:lang w:val="vi-VN"/>
        </w:rPr>
        <w:t>một số quy định tại Luật Hàng không dân dụng Việt Nam, Luật Đầu tư, Luật Quản lý ngoại thương.</w:t>
      </w:r>
      <w:r w:rsidR="00B97E68" w:rsidRPr="00854F58">
        <w:rPr>
          <w:spacing w:val="-2"/>
          <w:sz w:val="28"/>
          <w:szCs w:val="28"/>
          <w:lang w:val="vi-VN"/>
        </w:rPr>
        <w:t xml:space="preserve"> </w:t>
      </w:r>
    </w:p>
    <w:p w14:paraId="324232DB" w14:textId="77777777" w:rsidR="00B97E68" w:rsidRPr="00854F58" w:rsidRDefault="009E46C2" w:rsidP="0045604B">
      <w:pPr>
        <w:spacing w:before="120" w:line="264" w:lineRule="auto"/>
        <w:ind w:firstLine="709"/>
        <w:contextualSpacing/>
        <w:jc w:val="both"/>
        <w:rPr>
          <w:sz w:val="28"/>
          <w:szCs w:val="28"/>
          <w:lang w:val="vi-VN"/>
        </w:rPr>
      </w:pPr>
      <w:r w:rsidRPr="00854F58">
        <w:rPr>
          <w:sz w:val="28"/>
          <w:szCs w:val="28"/>
          <w:lang w:val="vi-VN"/>
        </w:rPr>
        <w:t>- Đảm bảo p</w:t>
      </w:r>
      <w:r w:rsidR="00B97E68" w:rsidRPr="00854F58">
        <w:rPr>
          <w:sz w:val="28"/>
          <w:szCs w:val="28"/>
          <w:lang w:val="vi-VN"/>
        </w:rPr>
        <w:t>hù hợp với các quy định chung của Hiến pháp, các văn bản pháp luật có liên quan và Điều ước quốc tế, không có sự chồng chéo, mâu thuẫn.</w:t>
      </w:r>
    </w:p>
    <w:p w14:paraId="30A5D6BF" w14:textId="77777777" w:rsidR="00255A64" w:rsidRPr="00854F58" w:rsidRDefault="00255A64" w:rsidP="0045604B">
      <w:pPr>
        <w:spacing w:before="120" w:line="264" w:lineRule="auto"/>
        <w:ind w:firstLine="709"/>
        <w:contextualSpacing/>
        <w:jc w:val="both"/>
        <w:rPr>
          <w:sz w:val="28"/>
          <w:szCs w:val="28"/>
          <w:lang w:val="vi-VN"/>
        </w:rPr>
      </w:pPr>
      <w:r w:rsidRPr="00854F58">
        <w:rPr>
          <w:sz w:val="28"/>
          <w:szCs w:val="28"/>
          <w:lang w:val="vi-VN"/>
        </w:rPr>
        <w:t>d) Đánh giá tác động về chi phí tuân thủ của các thủ tục:</w:t>
      </w:r>
    </w:p>
    <w:p w14:paraId="652C3966" w14:textId="7381242D" w:rsidR="00B97E68" w:rsidRPr="00854F58" w:rsidRDefault="00B97E68" w:rsidP="0045604B">
      <w:pPr>
        <w:spacing w:before="120" w:line="264" w:lineRule="auto"/>
        <w:ind w:firstLine="709"/>
        <w:contextualSpacing/>
        <w:jc w:val="both"/>
        <w:rPr>
          <w:bCs/>
          <w:sz w:val="28"/>
          <w:szCs w:val="28"/>
          <w:lang w:val="vi-VN"/>
        </w:rPr>
      </w:pPr>
      <w:r w:rsidRPr="00854F58">
        <w:rPr>
          <w:bCs/>
          <w:sz w:val="28"/>
          <w:szCs w:val="28"/>
          <w:lang w:val="vi-VN"/>
        </w:rPr>
        <w:t>Dự án Luật chỉ quy định tên của TTHC, vì vậy, Bộ Quốc phòng sẽ thực hiện việc tính toán chi phí tuân thủ TTHC ở văn bản quy định chi tiết đối với TTHC này.</w:t>
      </w:r>
    </w:p>
    <w:p w14:paraId="0F930806" w14:textId="3D4E076B" w:rsidR="00C71AF9" w:rsidRPr="00854F58" w:rsidRDefault="00C71AF9" w:rsidP="00C71AF9">
      <w:pPr>
        <w:spacing w:before="120" w:line="264" w:lineRule="auto"/>
        <w:ind w:firstLine="709"/>
        <w:contextualSpacing/>
        <w:jc w:val="both"/>
        <w:rPr>
          <w:b/>
          <w:i/>
          <w:iCs/>
          <w:noProof/>
          <w:sz w:val="28"/>
          <w:szCs w:val="28"/>
          <w:lang w:val="pt-BR"/>
        </w:rPr>
      </w:pPr>
      <w:r w:rsidRPr="00854F58">
        <w:rPr>
          <w:b/>
          <w:i/>
          <w:iCs/>
          <w:sz w:val="28"/>
          <w:szCs w:val="28"/>
        </w:rPr>
        <w:t xml:space="preserve">2.6. </w:t>
      </w:r>
      <w:r w:rsidRPr="00854F58">
        <w:rPr>
          <w:b/>
          <w:i/>
          <w:iCs/>
          <w:noProof/>
          <w:spacing w:val="-2"/>
          <w:sz w:val="28"/>
          <w:szCs w:val="28"/>
          <w:lang w:val="pt-BR"/>
        </w:rPr>
        <w:t xml:space="preserve">Thủ tục cấp chứng chỉ khai thác, sử dụng </w:t>
      </w:r>
      <w:r w:rsidRPr="00854F58">
        <w:rPr>
          <w:b/>
          <w:i/>
          <w:iCs/>
          <w:noProof/>
          <w:sz w:val="28"/>
          <w:szCs w:val="28"/>
          <w:lang w:val="pt-BR"/>
        </w:rPr>
        <w:t xml:space="preserve">tàu bay không người lái, phương tiện bay siêu nhẹ (điểm a khoản 2 Điều </w:t>
      </w:r>
      <w:r w:rsidR="00AB3487">
        <w:rPr>
          <w:b/>
          <w:i/>
          <w:iCs/>
          <w:noProof/>
          <w:sz w:val="28"/>
          <w:szCs w:val="28"/>
          <w:lang w:val="pt-BR"/>
        </w:rPr>
        <w:t>29</w:t>
      </w:r>
      <w:r w:rsidRPr="00854F58">
        <w:rPr>
          <w:b/>
          <w:i/>
          <w:iCs/>
          <w:noProof/>
          <w:sz w:val="28"/>
          <w:szCs w:val="28"/>
          <w:lang w:val="pt-BR"/>
        </w:rPr>
        <w:t>)</w:t>
      </w:r>
    </w:p>
    <w:p w14:paraId="06A0A18B" w14:textId="77777777" w:rsidR="00C71AF9" w:rsidRPr="00854F58" w:rsidRDefault="00C71AF9" w:rsidP="00C71AF9">
      <w:pPr>
        <w:spacing w:before="120" w:line="264" w:lineRule="auto"/>
        <w:ind w:firstLine="709"/>
        <w:contextualSpacing/>
        <w:jc w:val="both"/>
        <w:rPr>
          <w:sz w:val="28"/>
          <w:szCs w:val="28"/>
          <w:lang w:val="vi-VN"/>
        </w:rPr>
      </w:pPr>
      <w:r w:rsidRPr="00854F58">
        <w:rPr>
          <w:sz w:val="28"/>
          <w:szCs w:val="28"/>
          <w:lang w:val="vi-VN"/>
        </w:rPr>
        <w:t>a</w:t>
      </w:r>
      <w:r w:rsidRPr="00854F58">
        <w:rPr>
          <w:sz w:val="28"/>
          <w:szCs w:val="28"/>
        </w:rPr>
        <w:t>)</w:t>
      </w:r>
      <w:r w:rsidRPr="00854F58">
        <w:rPr>
          <w:sz w:val="28"/>
          <w:szCs w:val="28"/>
          <w:lang w:val="vi-VN"/>
        </w:rPr>
        <w:t xml:space="preserve"> Sự cần thiết của TTHC: </w:t>
      </w:r>
    </w:p>
    <w:p w14:paraId="5B620712" w14:textId="20C8B2D5" w:rsidR="00C71AF9" w:rsidRPr="00854F58" w:rsidRDefault="00C71AF9" w:rsidP="00C71AF9">
      <w:pPr>
        <w:spacing w:before="120" w:line="264" w:lineRule="auto"/>
        <w:ind w:firstLine="709"/>
        <w:contextualSpacing/>
        <w:jc w:val="both"/>
        <w:rPr>
          <w:sz w:val="28"/>
          <w:szCs w:val="28"/>
          <w:lang w:val="vi-VN"/>
        </w:rPr>
      </w:pPr>
      <w:r w:rsidRPr="00854F58">
        <w:rPr>
          <w:sz w:val="28"/>
          <w:szCs w:val="28"/>
          <w:lang w:val="vi-VN"/>
        </w:rPr>
        <w:t xml:space="preserve">- Để tiếp tục hoàn thiện các cơ chế, chính sách và khắc phục những khó khăn, vướng mắc, bất cập phát sinh trong quá trình thi hành pháp luật về khai thác, sử dụng tàu bay không người lái, phương tiện bay siêu nhẹ bảo đảm tính thống nhất, linh hoạt, hiệu lực, hiệu quả, hạn chế </w:t>
      </w:r>
      <w:r w:rsidR="0015328C" w:rsidRPr="00854F58">
        <w:rPr>
          <w:sz w:val="28"/>
          <w:szCs w:val="28"/>
        </w:rPr>
        <w:t>tai nạn, rủi ro khi khai thác, sử dụng</w:t>
      </w:r>
      <w:r w:rsidRPr="00854F58">
        <w:rPr>
          <w:sz w:val="28"/>
          <w:szCs w:val="28"/>
          <w:lang w:val="vi-VN"/>
        </w:rPr>
        <w:t xml:space="preserve"> </w:t>
      </w:r>
      <w:r w:rsidRPr="00854F58">
        <w:rPr>
          <w:sz w:val="28"/>
          <w:szCs w:val="28"/>
          <w:lang w:val="vi-VN"/>
        </w:rPr>
        <w:lastRenderedPageBreak/>
        <w:t xml:space="preserve">tàu bay không người lái, phương tiện bay siêu nhẹ </w:t>
      </w:r>
      <w:r w:rsidR="0015328C" w:rsidRPr="00854F58">
        <w:rPr>
          <w:sz w:val="28"/>
          <w:szCs w:val="28"/>
        </w:rPr>
        <w:t xml:space="preserve">gây thiệt hại tới tính mạng, tài sản của các tổ chức, cá nhân, </w:t>
      </w:r>
      <w:r w:rsidRPr="00854F58">
        <w:rPr>
          <w:sz w:val="28"/>
          <w:szCs w:val="28"/>
          <w:lang w:val="vi-VN"/>
        </w:rPr>
        <w:t>uy hiếp đến an toàn hàng không.</w:t>
      </w:r>
    </w:p>
    <w:p w14:paraId="5AB61282" w14:textId="19F42BFA" w:rsidR="00C71AF9" w:rsidRPr="00854F58" w:rsidRDefault="00C71AF9" w:rsidP="00C71AF9">
      <w:pPr>
        <w:spacing w:before="120" w:line="264" w:lineRule="auto"/>
        <w:ind w:firstLine="709"/>
        <w:contextualSpacing/>
        <w:jc w:val="both"/>
        <w:rPr>
          <w:sz w:val="28"/>
          <w:szCs w:val="28"/>
          <w:lang w:val="vi-VN"/>
        </w:rPr>
      </w:pPr>
      <w:r w:rsidRPr="00854F58">
        <w:rPr>
          <w:sz w:val="28"/>
          <w:szCs w:val="28"/>
          <w:lang w:val="vi-VN"/>
        </w:rPr>
        <w:t xml:space="preserve">- Nhằm quản lý chặt chẽ, thiết lập và vận hành thống nhất trên phạm vi cả nước các quy phạm pháp luật liên quan đến công tác </w:t>
      </w:r>
      <w:r w:rsidR="0015328C" w:rsidRPr="00854F58">
        <w:rPr>
          <w:bCs/>
          <w:noProof/>
          <w:spacing w:val="-2"/>
          <w:sz w:val="28"/>
          <w:szCs w:val="28"/>
          <w:lang w:val="pt-BR"/>
        </w:rPr>
        <w:t xml:space="preserve">cấp chứng chỉ khai thác, sử dụng </w:t>
      </w:r>
      <w:r w:rsidR="0015328C" w:rsidRPr="00854F58">
        <w:rPr>
          <w:bCs/>
          <w:noProof/>
          <w:sz w:val="28"/>
          <w:szCs w:val="28"/>
          <w:lang w:val="pt-BR"/>
        </w:rPr>
        <w:t>tàu bay không người lái, phương tiện bay siêu nhẹ</w:t>
      </w:r>
      <w:r w:rsidR="006330AF">
        <w:rPr>
          <w:sz w:val="28"/>
          <w:szCs w:val="28"/>
          <w:lang w:val="vi-VN"/>
        </w:rPr>
        <w:t xml:space="preserve"> và các </w:t>
      </w:r>
      <w:r w:rsidR="006330AF">
        <w:rPr>
          <w:sz w:val="28"/>
          <w:szCs w:val="28"/>
        </w:rPr>
        <w:t>Đ</w:t>
      </w:r>
      <w:r w:rsidRPr="00854F58">
        <w:rPr>
          <w:sz w:val="28"/>
          <w:szCs w:val="28"/>
          <w:lang w:val="vi-VN"/>
        </w:rPr>
        <w:t xml:space="preserve">iều ước </w:t>
      </w:r>
      <w:r w:rsidR="006330AF">
        <w:rPr>
          <w:sz w:val="28"/>
          <w:szCs w:val="28"/>
        </w:rPr>
        <w:t>q</w:t>
      </w:r>
      <w:r w:rsidRPr="00854F58">
        <w:rPr>
          <w:sz w:val="28"/>
          <w:szCs w:val="28"/>
          <w:lang w:val="vi-VN"/>
        </w:rPr>
        <w:t>uốc tế mà Việt Nam là thành viên.</w:t>
      </w:r>
    </w:p>
    <w:p w14:paraId="15F0DE52" w14:textId="3E381976" w:rsidR="00C71AF9" w:rsidRPr="00854F58" w:rsidRDefault="00C71AF9" w:rsidP="00C71AF9">
      <w:pPr>
        <w:spacing w:before="120" w:line="264" w:lineRule="auto"/>
        <w:ind w:firstLine="709"/>
        <w:contextualSpacing/>
        <w:jc w:val="both"/>
        <w:rPr>
          <w:sz w:val="28"/>
          <w:szCs w:val="28"/>
          <w:lang w:val="vi-VN"/>
        </w:rPr>
      </w:pPr>
      <w:r w:rsidRPr="00854F58">
        <w:rPr>
          <w:sz w:val="28"/>
          <w:szCs w:val="28"/>
          <w:lang w:val="vi-VN"/>
        </w:rPr>
        <w:t>- Thu hút nguồn lực và sự tham gia của cơ quan, tổ chức, cá nhân khai thác</w:t>
      </w:r>
      <w:r w:rsidR="0015328C" w:rsidRPr="00854F58">
        <w:rPr>
          <w:sz w:val="28"/>
          <w:szCs w:val="28"/>
        </w:rPr>
        <w:t>,</w:t>
      </w:r>
      <w:r w:rsidRPr="00854F58">
        <w:rPr>
          <w:sz w:val="28"/>
          <w:szCs w:val="28"/>
          <w:lang w:val="vi-VN"/>
        </w:rPr>
        <w:t xml:space="preserve"> sử dụng </w:t>
      </w:r>
      <w:r w:rsidR="0015328C" w:rsidRPr="00854F58">
        <w:rPr>
          <w:bCs/>
          <w:noProof/>
          <w:sz w:val="28"/>
          <w:szCs w:val="28"/>
          <w:lang w:val="pt-BR"/>
        </w:rPr>
        <w:t>tàu bay không người lái, phương tiện bay siêu nhẹ</w:t>
      </w:r>
      <w:r w:rsidR="0015328C" w:rsidRPr="00854F58">
        <w:rPr>
          <w:sz w:val="28"/>
          <w:szCs w:val="28"/>
          <w:lang w:val="vi-VN"/>
        </w:rPr>
        <w:t xml:space="preserve"> </w:t>
      </w:r>
      <w:r w:rsidR="0015328C" w:rsidRPr="00854F58">
        <w:rPr>
          <w:sz w:val="28"/>
          <w:szCs w:val="28"/>
        </w:rPr>
        <w:t>phục vụ</w:t>
      </w:r>
      <w:r w:rsidRPr="00854F58">
        <w:rPr>
          <w:sz w:val="28"/>
          <w:szCs w:val="28"/>
          <w:lang w:val="vi-VN"/>
        </w:rPr>
        <w:t xml:space="preserve"> phát triển kinh tế xã hội; bảo đảm tối ưu lợi ích của nhà nước và của cơ quan, tổ chức, cá nhân, bảo đảm công bằng, minh bạch trong công tác </w:t>
      </w:r>
      <w:r w:rsidR="0015328C" w:rsidRPr="00854F58">
        <w:rPr>
          <w:bCs/>
          <w:noProof/>
          <w:spacing w:val="-2"/>
          <w:sz w:val="28"/>
          <w:szCs w:val="28"/>
          <w:lang w:val="pt-BR"/>
        </w:rPr>
        <w:t>cấp chứng chỉ khai thác, sử dụng</w:t>
      </w:r>
      <w:r w:rsidRPr="00854F58">
        <w:rPr>
          <w:sz w:val="28"/>
          <w:szCs w:val="28"/>
          <w:lang w:val="vi-VN"/>
        </w:rPr>
        <w:t>; bảo đảm quyền, lợi ích hợp pháp của cơ quan, tổ chức, cá nhân.</w:t>
      </w:r>
    </w:p>
    <w:p w14:paraId="548DA224" w14:textId="77777777" w:rsidR="00C71AF9" w:rsidRPr="00854F58" w:rsidRDefault="00C71AF9" w:rsidP="00C71AF9">
      <w:pPr>
        <w:spacing w:before="120" w:line="264" w:lineRule="auto"/>
        <w:ind w:firstLine="709"/>
        <w:contextualSpacing/>
        <w:jc w:val="both"/>
        <w:rPr>
          <w:sz w:val="28"/>
          <w:szCs w:val="28"/>
          <w:lang w:val="vi-VN"/>
        </w:rPr>
      </w:pPr>
      <w:r w:rsidRPr="00854F58">
        <w:rPr>
          <w:sz w:val="28"/>
          <w:szCs w:val="28"/>
          <w:lang w:val="vi-VN"/>
        </w:rPr>
        <w:t xml:space="preserve">b) Tính hợp lý của TTHC: </w:t>
      </w:r>
    </w:p>
    <w:p w14:paraId="58921B50" w14:textId="5FE89544" w:rsidR="00C71AF9" w:rsidRPr="00854F58" w:rsidRDefault="00C71AF9" w:rsidP="00C71AF9">
      <w:pPr>
        <w:spacing w:before="120" w:line="264" w:lineRule="auto"/>
        <w:ind w:firstLine="709"/>
        <w:contextualSpacing/>
        <w:jc w:val="both"/>
        <w:rPr>
          <w:sz w:val="28"/>
          <w:szCs w:val="28"/>
          <w:lang w:val="vi-VN"/>
        </w:rPr>
      </w:pPr>
      <w:r w:rsidRPr="00854F58">
        <w:rPr>
          <w:sz w:val="28"/>
          <w:szCs w:val="28"/>
          <w:lang w:val="vi-VN"/>
        </w:rPr>
        <w:t xml:space="preserve">- TTHC được đề xuất trên cơ sở tổng kết, đánh giá về việc thực hiện </w:t>
      </w:r>
      <w:r w:rsidRPr="00854F58">
        <w:rPr>
          <w:noProof/>
          <w:sz w:val="28"/>
          <w:szCs w:val="28"/>
          <w:lang w:val="pt-BR"/>
        </w:rPr>
        <w:t xml:space="preserve">thủ tục </w:t>
      </w:r>
      <w:r w:rsidR="0015328C" w:rsidRPr="00854F58">
        <w:rPr>
          <w:bCs/>
          <w:noProof/>
          <w:spacing w:val="-2"/>
          <w:sz w:val="28"/>
          <w:szCs w:val="28"/>
          <w:lang w:val="pt-BR"/>
        </w:rPr>
        <w:t>cấp chứng chỉ khai thác, sử dụng</w:t>
      </w:r>
      <w:r w:rsidR="0015328C" w:rsidRPr="00854F58">
        <w:rPr>
          <w:noProof/>
          <w:sz w:val="28"/>
          <w:szCs w:val="28"/>
          <w:lang w:val="pt-BR"/>
        </w:rPr>
        <w:t xml:space="preserve"> </w:t>
      </w:r>
      <w:r w:rsidRPr="00854F58">
        <w:rPr>
          <w:noProof/>
          <w:sz w:val="28"/>
          <w:szCs w:val="28"/>
          <w:lang w:val="pt-BR"/>
        </w:rPr>
        <w:t>tàu bay không người lái, phương tiện bay siêu nhẹ</w:t>
      </w:r>
      <w:r w:rsidRPr="00854F58">
        <w:rPr>
          <w:sz w:val="28"/>
          <w:szCs w:val="28"/>
          <w:lang w:val="vi-VN"/>
        </w:rPr>
        <w:t xml:space="preserve"> trong thời gian qua và đưa ra các quy định cơ bản bảo đảm tính linh hoạt, tương đồng với các pháp luật hiện hành, phù hợp với yêu cầu quản lý nhà nước về </w:t>
      </w:r>
      <w:r w:rsidR="0015328C" w:rsidRPr="00854F58">
        <w:rPr>
          <w:sz w:val="28"/>
          <w:szCs w:val="28"/>
        </w:rPr>
        <w:t xml:space="preserve">khai thác, sử dụng </w:t>
      </w:r>
      <w:r w:rsidRPr="00854F58">
        <w:rPr>
          <w:sz w:val="28"/>
          <w:szCs w:val="28"/>
          <w:lang w:val="vi-VN"/>
        </w:rPr>
        <w:t>tàu bay không người lái, phương tiện bay siêu nhẹ hiện nay.</w:t>
      </w:r>
    </w:p>
    <w:p w14:paraId="782EBCE7" w14:textId="623C43C5" w:rsidR="00C71AF9" w:rsidRPr="00854F58" w:rsidRDefault="00C71AF9" w:rsidP="00C71AF9">
      <w:pPr>
        <w:spacing w:before="120" w:line="264" w:lineRule="auto"/>
        <w:ind w:firstLine="709"/>
        <w:jc w:val="both"/>
        <w:rPr>
          <w:sz w:val="28"/>
          <w:szCs w:val="28"/>
          <w:lang w:val="vi-VN"/>
        </w:rPr>
      </w:pPr>
      <w:r w:rsidRPr="00854F58">
        <w:rPr>
          <w:sz w:val="28"/>
          <w:szCs w:val="28"/>
          <w:lang w:val="vi-VN"/>
        </w:rPr>
        <w:t xml:space="preserve">- TTHC chủ yếu được quy định tại các văn bản quy phạm pháp luật khác có liên quan, các TTHC đã thể hiện tính hợp lý theo đúng chức năng, nhiệm vụ của các bộ, ngành, chính quyền từ </w:t>
      </w:r>
      <w:r w:rsidR="006330AF">
        <w:rPr>
          <w:sz w:val="28"/>
          <w:szCs w:val="28"/>
        </w:rPr>
        <w:t>T</w:t>
      </w:r>
      <w:r w:rsidRPr="00854F58">
        <w:rPr>
          <w:sz w:val="28"/>
          <w:szCs w:val="28"/>
          <w:lang w:val="vi-VN"/>
        </w:rPr>
        <w:t>rung ương đến cơ sở.</w:t>
      </w:r>
    </w:p>
    <w:p w14:paraId="3411D8E3" w14:textId="77777777" w:rsidR="00C71AF9" w:rsidRPr="00854F58" w:rsidRDefault="00C71AF9" w:rsidP="00C71AF9">
      <w:pPr>
        <w:spacing w:before="120" w:line="264" w:lineRule="auto"/>
        <w:ind w:firstLine="709"/>
        <w:contextualSpacing/>
        <w:jc w:val="both"/>
        <w:rPr>
          <w:sz w:val="28"/>
          <w:szCs w:val="28"/>
          <w:lang w:val="vi-VN"/>
        </w:rPr>
      </w:pPr>
      <w:r w:rsidRPr="00854F58">
        <w:rPr>
          <w:sz w:val="28"/>
          <w:szCs w:val="28"/>
          <w:lang w:val="vi-VN"/>
        </w:rPr>
        <w:t>c) Tính hợp pháp của TTHC:</w:t>
      </w:r>
    </w:p>
    <w:p w14:paraId="2BBA56C1" w14:textId="49D1D979" w:rsidR="00C71AF9" w:rsidRPr="00854F58" w:rsidRDefault="00C71AF9" w:rsidP="00C71AF9">
      <w:pPr>
        <w:spacing w:before="120" w:line="264" w:lineRule="auto"/>
        <w:ind w:firstLine="709"/>
        <w:contextualSpacing/>
        <w:jc w:val="both"/>
        <w:rPr>
          <w:spacing w:val="-2"/>
          <w:sz w:val="28"/>
          <w:szCs w:val="28"/>
          <w:lang w:val="vi-VN"/>
        </w:rPr>
      </w:pPr>
      <w:r w:rsidRPr="00854F58">
        <w:rPr>
          <w:sz w:val="28"/>
          <w:szCs w:val="28"/>
          <w:lang w:val="vi-VN"/>
        </w:rPr>
        <w:t xml:space="preserve">- </w:t>
      </w:r>
      <w:r w:rsidRPr="00854F58">
        <w:rPr>
          <w:spacing w:val="-2"/>
          <w:sz w:val="28"/>
          <w:szCs w:val="28"/>
          <w:lang w:val="vi-VN"/>
        </w:rPr>
        <w:t xml:space="preserve">TTHC được quy định trong Dự án Luật đã và đang được thực hiện thông qua các văn bản quy phạm pháp luật </w:t>
      </w:r>
      <w:r w:rsidRPr="00854F58">
        <w:rPr>
          <w:spacing w:val="-2"/>
          <w:sz w:val="28"/>
          <w:szCs w:val="28"/>
        </w:rPr>
        <w:t>(Nghị định, Thông tư)</w:t>
      </w:r>
      <w:r w:rsidRPr="00854F58">
        <w:rPr>
          <w:spacing w:val="-2"/>
          <w:sz w:val="28"/>
          <w:szCs w:val="28"/>
          <w:lang w:val="vi-VN"/>
        </w:rPr>
        <w:t xml:space="preserve"> có liên quan</w:t>
      </w:r>
      <w:r w:rsidRPr="00854F58">
        <w:rPr>
          <w:spacing w:val="-2"/>
          <w:sz w:val="28"/>
          <w:szCs w:val="28"/>
        </w:rPr>
        <w:t xml:space="preserve"> </w:t>
      </w:r>
      <w:r w:rsidRPr="00854F58">
        <w:rPr>
          <w:spacing w:val="-2"/>
          <w:sz w:val="28"/>
          <w:szCs w:val="28"/>
          <w:lang w:val="vi-VN"/>
        </w:rPr>
        <w:t xml:space="preserve">đến một số quy định tại Luật Hàng không dân dụng Việt Nam. </w:t>
      </w:r>
    </w:p>
    <w:p w14:paraId="269EFF3C" w14:textId="77777777" w:rsidR="00C71AF9" w:rsidRPr="00854F58" w:rsidRDefault="00C71AF9" w:rsidP="00C71AF9">
      <w:pPr>
        <w:spacing w:before="120" w:line="264" w:lineRule="auto"/>
        <w:ind w:firstLine="709"/>
        <w:contextualSpacing/>
        <w:jc w:val="both"/>
        <w:rPr>
          <w:sz w:val="28"/>
          <w:szCs w:val="28"/>
          <w:lang w:val="vi-VN"/>
        </w:rPr>
      </w:pPr>
      <w:r w:rsidRPr="00854F58">
        <w:rPr>
          <w:sz w:val="28"/>
          <w:szCs w:val="28"/>
          <w:lang w:val="vi-VN"/>
        </w:rPr>
        <w:t>- Đảm bảo phù hợp với các quy định chung của Hiến pháp, các văn bản pháp luật có liên quan và Điều ước quốc tế, không có sự chồng chéo, mâu thuẫn.</w:t>
      </w:r>
    </w:p>
    <w:p w14:paraId="3CB26176" w14:textId="77777777" w:rsidR="00C71AF9" w:rsidRPr="00854F58" w:rsidRDefault="00C71AF9" w:rsidP="00C71AF9">
      <w:pPr>
        <w:spacing w:before="120" w:line="264" w:lineRule="auto"/>
        <w:ind w:firstLine="709"/>
        <w:contextualSpacing/>
        <w:jc w:val="both"/>
        <w:rPr>
          <w:sz w:val="28"/>
          <w:szCs w:val="28"/>
          <w:lang w:val="vi-VN"/>
        </w:rPr>
      </w:pPr>
      <w:r w:rsidRPr="00854F58">
        <w:rPr>
          <w:sz w:val="28"/>
          <w:szCs w:val="28"/>
          <w:lang w:val="vi-VN"/>
        </w:rPr>
        <w:t>d) Đánh giá tác động về chi phí tuân thủ của các thủ tục:</w:t>
      </w:r>
    </w:p>
    <w:p w14:paraId="2251BC58" w14:textId="77777777" w:rsidR="00C71AF9" w:rsidRPr="00854F58" w:rsidRDefault="00C71AF9" w:rsidP="00C71AF9">
      <w:pPr>
        <w:spacing w:before="120" w:line="264" w:lineRule="auto"/>
        <w:ind w:firstLine="709"/>
        <w:contextualSpacing/>
        <w:jc w:val="both"/>
        <w:rPr>
          <w:bCs/>
          <w:sz w:val="28"/>
          <w:szCs w:val="28"/>
          <w:lang w:val="vi-VN"/>
        </w:rPr>
      </w:pPr>
      <w:r w:rsidRPr="00854F58">
        <w:rPr>
          <w:bCs/>
          <w:sz w:val="28"/>
          <w:szCs w:val="28"/>
          <w:lang w:val="vi-VN"/>
        </w:rPr>
        <w:t>Dự án Luật chỉ quy định tên của TTHC, vì vậy, Bộ Quốc phòng sẽ thực hiện việc tính toán chi phí tuân thủ TTHC ở văn bản quy định chi tiết đối với TTHC này.</w:t>
      </w:r>
    </w:p>
    <w:p w14:paraId="6CA2D9FD" w14:textId="55BEE1C3" w:rsidR="008C470D" w:rsidRPr="00854F58" w:rsidRDefault="008C470D" w:rsidP="0045604B">
      <w:pPr>
        <w:spacing w:before="120" w:line="264" w:lineRule="auto"/>
        <w:ind w:firstLine="709"/>
        <w:contextualSpacing/>
        <w:jc w:val="both"/>
        <w:outlineLvl w:val="2"/>
        <w:rPr>
          <w:b/>
          <w:i/>
          <w:spacing w:val="-4"/>
          <w:sz w:val="28"/>
          <w:szCs w:val="28"/>
          <w:lang w:val="vi-VN"/>
        </w:rPr>
      </w:pPr>
      <w:r w:rsidRPr="00854F58">
        <w:rPr>
          <w:b/>
          <w:i/>
          <w:spacing w:val="-4"/>
          <w:sz w:val="28"/>
          <w:szCs w:val="28"/>
          <w:lang w:val="vi-VN"/>
        </w:rPr>
        <w:t>2.</w:t>
      </w:r>
      <w:r w:rsidR="00C71AF9" w:rsidRPr="00854F58">
        <w:rPr>
          <w:b/>
          <w:i/>
          <w:spacing w:val="-4"/>
          <w:sz w:val="28"/>
          <w:szCs w:val="28"/>
        </w:rPr>
        <w:t>7</w:t>
      </w:r>
      <w:r w:rsidRPr="00854F58">
        <w:rPr>
          <w:b/>
          <w:i/>
          <w:spacing w:val="-4"/>
          <w:sz w:val="28"/>
          <w:szCs w:val="28"/>
          <w:lang w:val="vi-VN"/>
        </w:rPr>
        <w:t xml:space="preserve">. </w:t>
      </w:r>
      <w:r w:rsidR="009800D9" w:rsidRPr="00854F58">
        <w:rPr>
          <w:b/>
          <w:i/>
          <w:noProof/>
          <w:spacing w:val="-4"/>
          <w:sz w:val="28"/>
          <w:szCs w:val="28"/>
          <w:lang w:val="pt-BR"/>
        </w:rPr>
        <w:t xml:space="preserve">Thủ tục </w:t>
      </w:r>
      <w:r w:rsidR="008A4B4B" w:rsidRPr="00854F58">
        <w:rPr>
          <w:b/>
          <w:bCs/>
          <w:i/>
          <w:iCs/>
          <w:sz w:val="28"/>
          <w:szCs w:val="28"/>
          <w:lang w:val="sv-SE"/>
        </w:rPr>
        <w:t>cấp phép sử dụng khoảng không</w:t>
      </w:r>
      <w:r w:rsidR="008A4B4B" w:rsidRPr="00854F58">
        <w:rPr>
          <w:b/>
          <w:bCs/>
          <w:i/>
          <w:iCs/>
          <w:lang w:val="sv-SE"/>
        </w:rPr>
        <w:t xml:space="preserve"> </w:t>
      </w:r>
      <w:r w:rsidR="008A4B4B" w:rsidRPr="00854F58">
        <w:rPr>
          <w:b/>
          <w:bCs/>
          <w:i/>
          <w:iCs/>
          <w:noProof/>
          <w:spacing w:val="-2"/>
          <w:sz w:val="28"/>
          <w:szCs w:val="28"/>
          <w:lang w:val="pt-BR"/>
        </w:rPr>
        <w:t xml:space="preserve">đối với </w:t>
      </w:r>
      <w:r w:rsidR="00A5433D">
        <w:rPr>
          <w:b/>
          <w:bCs/>
          <w:i/>
          <w:iCs/>
          <w:noProof/>
          <w:spacing w:val="-2"/>
          <w:sz w:val="28"/>
          <w:szCs w:val="28"/>
          <w:lang w:val="pt-BR"/>
        </w:rPr>
        <w:t>các công trình kinh tế, dân sinh, nhà ở</w:t>
      </w:r>
      <w:r w:rsidR="008A4B4B" w:rsidRPr="00854F58">
        <w:rPr>
          <w:b/>
          <w:bCs/>
          <w:i/>
          <w:iCs/>
          <w:noProof/>
          <w:spacing w:val="-2"/>
          <w:sz w:val="28"/>
          <w:szCs w:val="28"/>
          <w:lang w:val="pt-BR"/>
        </w:rPr>
        <w:t xml:space="preserve"> (khoản 1 Điều 3</w:t>
      </w:r>
      <w:r w:rsidR="00AB3487">
        <w:rPr>
          <w:b/>
          <w:bCs/>
          <w:i/>
          <w:iCs/>
          <w:noProof/>
          <w:spacing w:val="-2"/>
          <w:sz w:val="28"/>
          <w:szCs w:val="28"/>
          <w:lang w:val="pt-BR"/>
        </w:rPr>
        <w:t>4</w:t>
      </w:r>
      <w:r w:rsidR="008A4B4B" w:rsidRPr="00854F58">
        <w:rPr>
          <w:noProof/>
          <w:spacing w:val="-2"/>
          <w:sz w:val="28"/>
          <w:szCs w:val="28"/>
          <w:lang w:val="pt-BR"/>
        </w:rPr>
        <w:t>).</w:t>
      </w:r>
    </w:p>
    <w:p w14:paraId="3E91BA3E" w14:textId="77777777" w:rsidR="008C470D" w:rsidRPr="00854F58" w:rsidRDefault="008C470D" w:rsidP="0045604B">
      <w:pPr>
        <w:spacing w:before="120" w:line="264" w:lineRule="auto"/>
        <w:ind w:firstLine="709"/>
        <w:contextualSpacing/>
        <w:jc w:val="both"/>
        <w:outlineLvl w:val="3"/>
        <w:rPr>
          <w:sz w:val="28"/>
          <w:szCs w:val="28"/>
          <w:lang w:val="vi-VN"/>
        </w:rPr>
      </w:pPr>
      <w:r w:rsidRPr="00854F58">
        <w:rPr>
          <w:sz w:val="28"/>
          <w:szCs w:val="28"/>
          <w:lang w:val="vi-VN"/>
        </w:rPr>
        <w:t>a</w:t>
      </w:r>
      <w:r w:rsidRPr="00854F58">
        <w:rPr>
          <w:sz w:val="28"/>
          <w:szCs w:val="28"/>
        </w:rPr>
        <w:t>)</w:t>
      </w:r>
      <w:r w:rsidRPr="00854F58">
        <w:rPr>
          <w:sz w:val="28"/>
          <w:szCs w:val="28"/>
          <w:lang w:val="vi-VN"/>
        </w:rPr>
        <w:t xml:space="preserve"> Sự cần thiết của TTHC: </w:t>
      </w:r>
    </w:p>
    <w:p w14:paraId="77A2B5C3" w14:textId="27DBD9EB" w:rsidR="009800D9" w:rsidRPr="00854F58" w:rsidRDefault="008C470D" w:rsidP="0045604B">
      <w:pPr>
        <w:spacing w:before="120" w:line="264" w:lineRule="auto"/>
        <w:ind w:firstLine="709"/>
        <w:contextualSpacing/>
        <w:jc w:val="both"/>
        <w:rPr>
          <w:sz w:val="28"/>
          <w:szCs w:val="28"/>
          <w:lang w:val="vi-VN"/>
        </w:rPr>
      </w:pPr>
      <w:r w:rsidRPr="00854F58">
        <w:rPr>
          <w:sz w:val="28"/>
          <w:szCs w:val="28"/>
          <w:lang w:val="vi-VN"/>
        </w:rPr>
        <w:t xml:space="preserve">- Để tiếp tục hoàn thiện các cơ chế, chính sách về </w:t>
      </w:r>
      <w:r w:rsidR="009E46C2" w:rsidRPr="00854F58">
        <w:rPr>
          <w:sz w:val="28"/>
          <w:szCs w:val="28"/>
          <w:lang w:val="vi-VN"/>
        </w:rPr>
        <w:t>việc t</w:t>
      </w:r>
      <w:r w:rsidRPr="00854F58">
        <w:rPr>
          <w:sz w:val="28"/>
          <w:szCs w:val="28"/>
          <w:lang w:val="vi-VN"/>
        </w:rPr>
        <w:t>hẩm định, phê duyệt</w:t>
      </w:r>
      <w:r w:rsidR="00E46192" w:rsidRPr="00854F58">
        <w:rPr>
          <w:sz w:val="28"/>
          <w:szCs w:val="28"/>
          <w:lang w:val="vi-VN"/>
        </w:rPr>
        <w:t xml:space="preserve">, </w:t>
      </w:r>
      <w:r w:rsidR="008A4B4B" w:rsidRPr="00854F58">
        <w:rPr>
          <w:sz w:val="28"/>
          <w:szCs w:val="28"/>
          <w:lang w:val="sv-SE"/>
        </w:rPr>
        <w:t>cấp phép sử dụng khoảng không</w:t>
      </w:r>
      <w:r w:rsidR="008A4B4B" w:rsidRPr="00854F58">
        <w:rPr>
          <w:lang w:val="sv-SE"/>
        </w:rPr>
        <w:t xml:space="preserve"> </w:t>
      </w:r>
      <w:r w:rsidR="008A4B4B" w:rsidRPr="00854F58">
        <w:rPr>
          <w:noProof/>
          <w:spacing w:val="-2"/>
          <w:sz w:val="28"/>
          <w:szCs w:val="28"/>
          <w:lang w:val="pt-BR"/>
        </w:rPr>
        <w:t xml:space="preserve">đối với </w:t>
      </w:r>
      <w:r w:rsidR="00A5433D">
        <w:rPr>
          <w:noProof/>
          <w:spacing w:val="-2"/>
          <w:sz w:val="28"/>
          <w:szCs w:val="28"/>
          <w:lang w:val="pt-BR"/>
        </w:rPr>
        <w:t>các công trình kinh tế, dân sinh, nhà ở</w:t>
      </w:r>
      <w:r w:rsidR="00E46192" w:rsidRPr="00854F58">
        <w:rPr>
          <w:sz w:val="28"/>
          <w:szCs w:val="28"/>
          <w:lang w:val="vi-VN"/>
        </w:rPr>
        <w:t xml:space="preserve">, </w:t>
      </w:r>
      <w:r w:rsidR="00FD5B8C" w:rsidRPr="00854F58">
        <w:rPr>
          <w:sz w:val="28"/>
          <w:szCs w:val="28"/>
          <w:lang w:val="vi-VN"/>
        </w:rPr>
        <w:t xml:space="preserve">bảo đảm an toàn cho các chướng ngại vật phòng không và </w:t>
      </w:r>
      <w:r w:rsidR="00E46192" w:rsidRPr="00854F58">
        <w:rPr>
          <w:sz w:val="28"/>
          <w:szCs w:val="28"/>
          <w:lang w:val="vi-VN"/>
        </w:rPr>
        <w:t>phát huy hết tính năng vũ khí, khí tài trang bị</w:t>
      </w:r>
      <w:r w:rsidR="00FD5B8C" w:rsidRPr="00854F58">
        <w:rPr>
          <w:sz w:val="28"/>
          <w:szCs w:val="28"/>
          <w:lang w:val="vi-VN"/>
        </w:rPr>
        <w:t xml:space="preserve"> phòng không khi thực hành bắn.</w:t>
      </w:r>
      <w:r w:rsidR="00E46192" w:rsidRPr="00854F58">
        <w:rPr>
          <w:sz w:val="28"/>
          <w:szCs w:val="28"/>
          <w:lang w:val="vi-VN"/>
        </w:rPr>
        <w:t xml:space="preserve"> </w:t>
      </w:r>
      <w:r w:rsidRPr="00854F58">
        <w:rPr>
          <w:sz w:val="28"/>
          <w:szCs w:val="28"/>
          <w:lang w:val="vi-VN"/>
        </w:rPr>
        <w:t xml:space="preserve"> </w:t>
      </w:r>
    </w:p>
    <w:p w14:paraId="3823E07E" w14:textId="1CE9B990" w:rsidR="00FD5B8C" w:rsidRPr="00854F58" w:rsidRDefault="008C470D" w:rsidP="0045604B">
      <w:pPr>
        <w:spacing w:before="120" w:line="264" w:lineRule="auto"/>
        <w:ind w:firstLine="709"/>
        <w:contextualSpacing/>
        <w:jc w:val="both"/>
        <w:rPr>
          <w:spacing w:val="-4"/>
          <w:sz w:val="28"/>
          <w:szCs w:val="28"/>
          <w:lang w:val="vi-VN"/>
        </w:rPr>
      </w:pPr>
      <w:r w:rsidRPr="00854F58">
        <w:rPr>
          <w:spacing w:val="-4"/>
          <w:sz w:val="28"/>
          <w:szCs w:val="28"/>
          <w:lang w:val="vi-VN"/>
        </w:rPr>
        <w:t>-  Nhằm quản lý chặt chẽ, thiết lập và vận hành thống nhất trên phạm vi cả nước các quy phạm pháp luật liên quan đến công tác thẩm định, phê duyệt</w:t>
      </w:r>
      <w:r w:rsidR="00FD5B8C" w:rsidRPr="00854F58">
        <w:rPr>
          <w:spacing w:val="-4"/>
          <w:sz w:val="28"/>
          <w:szCs w:val="28"/>
          <w:lang w:val="vi-VN"/>
        </w:rPr>
        <w:t xml:space="preserve">, </w:t>
      </w:r>
      <w:r w:rsidR="008A4B4B" w:rsidRPr="00854F58">
        <w:rPr>
          <w:spacing w:val="-4"/>
          <w:sz w:val="28"/>
          <w:szCs w:val="28"/>
          <w:lang w:val="sv-SE"/>
        </w:rPr>
        <w:t>cấp phép sử dụng khoảng không</w:t>
      </w:r>
      <w:r w:rsidR="008A4B4B" w:rsidRPr="00854F58">
        <w:rPr>
          <w:spacing w:val="-4"/>
          <w:lang w:val="sv-SE"/>
        </w:rPr>
        <w:t xml:space="preserve"> </w:t>
      </w:r>
      <w:r w:rsidR="008A4B4B" w:rsidRPr="00854F58">
        <w:rPr>
          <w:noProof/>
          <w:spacing w:val="-4"/>
          <w:sz w:val="28"/>
          <w:szCs w:val="28"/>
          <w:lang w:val="pt-BR"/>
        </w:rPr>
        <w:t xml:space="preserve">đối với </w:t>
      </w:r>
      <w:r w:rsidR="00A5433D">
        <w:rPr>
          <w:noProof/>
          <w:spacing w:val="-4"/>
          <w:sz w:val="28"/>
          <w:szCs w:val="28"/>
          <w:lang w:val="pt-BR"/>
        </w:rPr>
        <w:t>các công trình kinh tế, dân sinh, nhà ở</w:t>
      </w:r>
      <w:r w:rsidR="00FD5B8C" w:rsidRPr="00854F58">
        <w:rPr>
          <w:spacing w:val="-4"/>
          <w:sz w:val="28"/>
          <w:szCs w:val="28"/>
          <w:lang w:val="vi-VN"/>
        </w:rPr>
        <w:t>.</w:t>
      </w:r>
    </w:p>
    <w:p w14:paraId="536815EB" w14:textId="77777777" w:rsidR="002477D1" w:rsidRPr="00854F58" w:rsidRDefault="008C470D" w:rsidP="0045604B">
      <w:pPr>
        <w:spacing w:before="120" w:line="264" w:lineRule="auto"/>
        <w:ind w:firstLine="709"/>
        <w:contextualSpacing/>
        <w:jc w:val="both"/>
        <w:outlineLvl w:val="3"/>
        <w:rPr>
          <w:sz w:val="28"/>
          <w:szCs w:val="28"/>
          <w:lang w:val="vi-VN"/>
        </w:rPr>
      </w:pPr>
      <w:r w:rsidRPr="00854F58">
        <w:rPr>
          <w:sz w:val="28"/>
          <w:szCs w:val="28"/>
          <w:lang w:val="vi-VN"/>
        </w:rPr>
        <w:lastRenderedPageBreak/>
        <w:t xml:space="preserve">b) Tính hợp lý của TTHC: </w:t>
      </w:r>
    </w:p>
    <w:p w14:paraId="5B1DB189" w14:textId="77777777" w:rsidR="002477D1" w:rsidRPr="00854F58" w:rsidRDefault="002477D1" w:rsidP="0045604B">
      <w:pPr>
        <w:spacing w:before="120" w:line="264" w:lineRule="auto"/>
        <w:ind w:firstLine="709"/>
        <w:contextualSpacing/>
        <w:jc w:val="both"/>
        <w:rPr>
          <w:sz w:val="28"/>
          <w:szCs w:val="28"/>
          <w:lang w:val="vi-VN"/>
        </w:rPr>
      </w:pPr>
      <w:r w:rsidRPr="00854F58">
        <w:rPr>
          <w:sz w:val="28"/>
          <w:szCs w:val="28"/>
          <w:lang w:val="vi-VN"/>
        </w:rPr>
        <w:t xml:space="preserve">TTHC đưa ra cơ bản bảo đảm tính cân xứng, tương đồng với các pháp luật hiện hành và phù hợp với yêu cầu quản lý nhà nước trong giai đoạn hiện nay. </w:t>
      </w:r>
    </w:p>
    <w:p w14:paraId="1D30B475" w14:textId="77777777" w:rsidR="008C470D" w:rsidRPr="00854F58" w:rsidRDefault="008C470D" w:rsidP="0045604B">
      <w:pPr>
        <w:spacing w:before="120" w:line="264" w:lineRule="auto"/>
        <w:ind w:firstLine="709"/>
        <w:contextualSpacing/>
        <w:jc w:val="both"/>
        <w:outlineLvl w:val="3"/>
        <w:rPr>
          <w:sz w:val="28"/>
          <w:szCs w:val="28"/>
          <w:lang w:val="vi-VN"/>
        </w:rPr>
      </w:pPr>
      <w:r w:rsidRPr="00854F58">
        <w:rPr>
          <w:sz w:val="28"/>
          <w:szCs w:val="28"/>
          <w:lang w:val="vi-VN"/>
        </w:rPr>
        <w:t>c) Tính hợp pháp của TTHC:</w:t>
      </w:r>
    </w:p>
    <w:p w14:paraId="70879E41" w14:textId="77777777" w:rsidR="009E46C2" w:rsidRPr="00854F58" w:rsidRDefault="009E46C2" w:rsidP="0045604B">
      <w:pPr>
        <w:spacing w:before="120" w:line="264" w:lineRule="auto"/>
        <w:ind w:firstLine="709"/>
        <w:contextualSpacing/>
        <w:jc w:val="both"/>
        <w:rPr>
          <w:spacing w:val="-2"/>
          <w:sz w:val="28"/>
          <w:szCs w:val="28"/>
          <w:lang w:val="vi-VN"/>
        </w:rPr>
      </w:pPr>
      <w:r w:rsidRPr="00854F58">
        <w:rPr>
          <w:sz w:val="28"/>
          <w:szCs w:val="28"/>
          <w:lang w:val="vi-VN"/>
        </w:rPr>
        <w:t xml:space="preserve">- </w:t>
      </w:r>
      <w:r w:rsidRPr="00854F58">
        <w:rPr>
          <w:spacing w:val="-2"/>
          <w:sz w:val="28"/>
          <w:szCs w:val="28"/>
          <w:lang w:val="vi-VN"/>
        </w:rPr>
        <w:t xml:space="preserve">TTHC được quy định trong Dự án Luật đã và đang được thực hiện thông qua các văn bản quy phạm pháp luật </w:t>
      </w:r>
      <w:r w:rsidR="00FD5B8C" w:rsidRPr="00854F58">
        <w:rPr>
          <w:spacing w:val="-2"/>
          <w:sz w:val="28"/>
          <w:szCs w:val="28"/>
          <w:lang w:val="vi-VN"/>
        </w:rPr>
        <w:t>có liên quan đến công tác phòng không.</w:t>
      </w:r>
      <w:r w:rsidRPr="00854F58">
        <w:rPr>
          <w:spacing w:val="-2"/>
          <w:sz w:val="28"/>
          <w:szCs w:val="28"/>
          <w:lang w:val="vi-VN"/>
        </w:rPr>
        <w:t xml:space="preserve"> </w:t>
      </w:r>
    </w:p>
    <w:p w14:paraId="1DCF14D5" w14:textId="77777777" w:rsidR="009E46C2" w:rsidRPr="00854F58" w:rsidRDefault="009E46C2" w:rsidP="0045604B">
      <w:pPr>
        <w:spacing w:before="120" w:line="264" w:lineRule="auto"/>
        <w:ind w:firstLine="709"/>
        <w:contextualSpacing/>
        <w:jc w:val="both"/>
        <w:rPr>
          <w:sz w:val="28"/>
          <w:szCs w:val="28"/>
          <w:lang w:val="vi-VN"/>
        </w:rPr>
      </w:pPr>
      <w:r w:rsidRPr="00854F58">
        <w:rPr>
          <w:sz w:val="28"/>
          <w:szCs w:val="28"/>
          <w:lang w:val="vi-VN"/>
        </w:rPr>
        <w:t xml:space="preserve">- Đảm bảo phù hợp với các quy định chung của Hiến pháp, các văn bản pháp luật có liên quan và Điều ước quốc tế, không có sự chồng chéo, mâu thuẫn </w:t>
      </w:r>
    </w:p>
    <w:p w14:paraId="2C5EF48A" w14:textId="4D808E3F" w:rsidR="008C470D" w:rsidRPr="00A5433D" w:rsidRDefault="008C470D" w:rsidP="0045604B">
      <w:pPr>
        <w:spacing w:before="120" w:line="264" w:lineRule="auto"/>
        <w:ind w:firstLine="709"/>
        <w:contextualSpacing/>
        <w:jc w:val="both"/>
        <w:outlineLvl w:val="3"/>
        <w:rPr>
          <w:sz w:val="28"/>
          <w:szCs w:val="28"/>
        </w:rPr>
      </w:pPr>
      <w:r w:rsidRPr="00854F58">
        <w:rPr>
          <w:sz w:val="28"/>
          <w:szCs w:val="28"/>
          <w:lang w:val="vi-VN"/>
        </w:rPr>
        <w:t>d) Đánh giá tác động về c</w:t>
      </w:r>
      <w:r w:rsidR="0045604B" w:rsidRPr="00854F58">
        <w:rPr>
          <w:sz w:val="28"/>
          <w:szCs w:val="28"/>
          <w:lang w:val="vi-VN"/>
        </w:rPr>
        <w:t>hi phí tuân thủ của các thủ tục</w:t>
      </w:r>
      <w:r w:rsidR="00A5433D">
        <w:rPr>
          <w:sz w:val="28"/>
          <w:szCs w:val="28"/>
        </w:rPr>
        <w:t>:</w:t>
      </w:r>
    </w:p>
    <w:p w14:paraId="51D81EB5" w14:textId="77777777" w:rsidR="008C470D" w:rsidRPr="00854F58" w:rsidRDefault="008C470D" w:rsidP="0045604B">
      <w:pPr>
        <w:spacing w:before="120" w:line="264" w:lineRule="auto"/>
        <w:ind w:firstLine="709"/>
        <w:contextualSpacing/>
        <w:jc w:val="both"/>
        <w:rPr>
          <w:bCs/>
          <w:sz w:val="28"/>
          <w:szCs w:val="28"/>
          <w:lang w:val="vi-VN"/>
        </w:rPr>
      </w:pPr>
      <w:r w:rsidRPr="00854F58">
        <w:rPr>
          <w:bCs/>
          <w:spacing w:val="-2"/>
          <w:sz w:val="28"/>
          <w:szCs w:val="28"/>
          <w:lang w:val="vi-VN"/>
        </w:rPr>
        <w:t>Dự án Luật chỉ quy định tên của TTHC, vì vậy, Bộ Quốc phòng sẽ thực hiện việc tính toán chi phí tuân thủ TTHC ở văn bản quy</w:t>
      </w:r>
      <w:r w:rsidR="002477D1" w:rsidRPr="00854F58">
        <w:rPr>
          <w:bCs/>
          <w:spacing w:val="-2"/>
          <w:sz w:val="28"/>
          <w:szCs w:val="28"/>
          <w:lang w:val="vi-VN"/>
        </w:rPr>
        <w:t xml:space="preserve"> định chi tiết đối với TTHC này</w:t>
      </w:r>
      <w:r w:rsidR="002477D1" w:rsidRPr="00854F58">
        <w:rPr>
          <w:bCs/>
          <w:sz w:val="28"/>
          <w:szCs w:val="28"/>
          <w:lang w:val="vi-VN"/>
        </w:rPr>
        <w:t>.</w:t>
      </w:r>
    </w:p>
    <w:p w14:paraId="6B1EF804" w14:textId="77777777" w:rsidR="00255A64" w:rsidRPr="00854F58" w:rsidRDefault="00255A64" w:rsidP="0045604B">
      <w:pPr>
        <w:tabs>
          <w:tab w:val="right" w:leader="dot" w:pos="8640"/>
        </w:tabs>
        <w:spacing w:before="120" w:line="264" w:lineRule="auto"/>
        <w:ind w:firstLine="709"/>
        <w:jc w:val="both"/>
        <w:outlineLvl w:val="0"/>
        <w:rPr>
          <w:b/>
          <w:sz w:val="28"/>
          <w:szCs w:val="28"/>
          <w:lang w:val="vi-VN"/>
        </w:rPr>
      </w:pPr>
      <w:r w:rsidRPr="00854F58">
        <w:rPr>
          <w:b/>
          <w:sz w:val="28"/>
          <w:szCs w:val="28"/>
          <w:lang w:val="vi-VN"/>
        </w:rPr>
        <w:t xml:space="preserve">III. </w:t>
      </w:r>
      <w:r w:rsidR="000449C2" w:rsidRPr="00854F58">
        <w:rPr>
          <w:b/>
          <w:sz w:val="28"/>
          <w:szCs w:val="28"/>
          <w:lang w:val="vi-VN"/>
        </w:rPr>
        <w:t>LẤY Ý KIẾN</w:t>
      </w:r>
    </w:p>
    <w:p w14:paraId="1E1DB1BC" w14:textId="5D2B4F38" w:rsidR="00255A64" w:rsidRDefault="00255A64" w:rsidP="0045604B">
      <w:pPr>
        <w:tabs>
          <w:tab w:val="right" w:leader="dot" w:pos="8640"/>
        </w:tabs>
        <w:spacing w:before="120" w:line="264" w:lineRule="auto"/>
        <w:ind w:firstLine="709"/>
        <w:jc w:val="both"/>
        <w:rPr>
          <w:bCs/>
          <w:sz w:val="28"/>
          <w:szCs w:val="28"/>
          <w:lang w:val="vi-VN"/>
        </w:rPr>
      </w:pPr>
      <w:r w:rsidRPr="00854F58">
        <w:rPr>
          <w:sz w:val="28"/>
          <w:szCs w:val="28"/>
          <w:lang w:val="vi-VN"/>
        </w:rPr>
        <w:tab/>
        <w:t>B</w:t>
      </w:r>
      <w:r w:rsidR="006330AF">
        <w:rPr>
          <w:sz w:val="28"/>
          <w:szCs w:val="28"/>
          <w:lang w:val="vi-VN"/>
        </w:rPr>
        <w:t>ộ Quốc phòng đã gửi lấy ý kiến b</w:t>
      </w:r>
      <w:r w:rsidRPr="00854F58">
        <w:rPr>
          <w:sz w:val="28"/>
          <w:szCs w:val="28"/>
          <w:lang w:val="vi-VN"/>
        </w:rPr>
        <w:t>ộ</w:t>
      </w:r>
      <w:r w:rsidR="006330AF">
        <w:rPr>
          <w:sz w:val="28"/>
          <w:szCs w:val="28"/>
        </w:rPr>
        <w:t>,</w:t>
      </w:r>
      <w:r w:rsidRPr="00854F58">
        <w:rPr>
          <w:sz w:val="28"/>
          <w:szCs w:val="28"/>
          <w:lang w:val="vi-VN"/>
        </w:rPr>
        <w:t xml:space="preserve"> ngành, địa phương và cá nhân, tổ chức có liên quan</w:t>
      </w:r>
      <w:r w:rsidR="002477D1" w:rsidRPr="00854F58">
        <w:rPr>
          <w:sz w:val="28"/>
          <w:szCs w:val="28"/>
          <w:lang w:val="vi-VN"/>
        </w:rPr>
        <w:t xml:space="preserve"> đối v</w:t>
      </w:r>
      <w:r w:rsidR="006330AF">
        <w:rPr>
          <w:sz w:val="28"/>
          <w:szCs w:val="28"/>
          <w:lang w:val="vi-VN"/>
        </w:rPr>
        <w:t xml:space="preserve">ới Bản đánh giá TTHC của </w:t>
      </w:r>
      <w:r w:rsidR="002477D1" w:rsidRPr="00854F58">
        <w:rPr>
          <w:sz w:val="28"/>
          <w:szCs w:val="28"/>
          <w:lang w:val="vi-VN"/>
        </w:rPr>
        <w:t>dự thảo</w:t>
      </w:r>
      <w:r w:rsidR="006330AF">
        <w:rPr>
          <w:sz w:val="28"/>
          <w:szCs w:val="28"/>
        </w:rPr>
        <w:t xml:space="preserve"> Luật PKND,</w:t>
      </w:r>
      <w:r w:rsidR="002477D1" w:rsidRPr="00854F58">
        <w:rPr>
          <w:sz w:val="28"/>
          <w:szCs w:val="28"/>
          <w:lang w:val="vi-VN"/>
        </w:rPr>
        <w:t xml:space="preserve"> văn bản kèm biểu mẫu đánh giá TTHC</w:t>
      </w:r>
      <w:r w:rsidRPr="00854F58">
        <w:rPr>
          <w:sz w:val="28"/>
          <w:szCs w:val="28"/>
          <w:lang w:val="vi-VN"/>
        </w:rPr>
        <w:t xml:space="preserve"> theo đúng quy định tại </w:t>
      </w:r>
      <w:r w:rsidR="002477D1" w:rsidRPr="00854F58">
        <w:rPr>
          <w:bCs/>
          <w:sz w:val="28"/>
          <w:szCs w:val="28"/>
          <w:lang w:val="vi-VN"/>
        </w:rPr>
        <w:t>Thông tư số 03/2022/TT-BTP ngày 10/02/2022 của Bộ Tư pháp hướng dẫn việc đánh giá tác động của TTHC trong lập đề nghị xây dựng văn bản quy phạm pháp luật và soạn thảo dự án, dự thảo văn bản quy phạm pháp luật.</w:t>
      </w:r>
      <w:r w:rsidR="009E46C2" w:rsidRPr="00854F58">
        <w:rPr>
          <w:bCs/>
          <w:sz w:val="28"/>
          <w:szCs w:val="28"/>
          <w:lang w:val="vi-VN"/>
        </w:rPr>
        <w:t>/.</w:t>
      </w:r>
    </w:p>
    <w:p w14:paraId="618AF18E" w14:textId="77777777" w:rsidR="005D16CB" w:rsidRDefault="005D16CB" w:rsidP="005D16CB">
      <w:pPr>
        <w:tabs>
          <w:tab w:val="right" w:leader="dot" w:pos="8640"/>
        </w:tabs>
        <w:spacing w:line="240" w:lineRule="exact"/>
        <w:ind w:firstLine="709"/>
        <w:jc w:val="both"/>
        <w:rPr>
          <w:bCs/>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7"/>
      </w:tblGrid>
      <w:tr w:rsidR="005D16CB" w14:paraId="1EE6BF4A" w14:textId="77777777" w:rsidTr="00FE4ACE">
        <w:tc>
          <w:tcPr>
            <w:tcW w:w="4536" w:type="dxa"/>
          </w:tcPr>
          <w:p w14:paraId="40AD0EA7" w14:textId="77777777" w:rsidR="005D16CB" w:rsidRDefault="005D16CB" w:rsidP="00FE4ACE">
            <w:pPr>
              <w:widowControl w:val="0"/>
              <w:spacing w:before="60" w:line="260" w:lineRule="exact"/>
              <w:rPr>
                <w:b/>
                <w:i/>
                <w:color w:val="000000"/>
                <w:spacing w:val="2"/>
                <w:lang w:val="nl-NL"/>
              </w:rPr>
            </w:pPr>
            <w:r>
              <w:rPr>
                <w:b/>
                <w:i/>
                <w:color w:val="000000"/>
                <w:spacing w:val="2"/>
                <w:lang w:val="nl-NL"/>
              </w:rPr>
              <w:t>Nơi nhận:</w:t>
            </w:r>
          </w:p>
          <w:p w14:paraId="6DCB37BF" w14:textId="77777777" w:rsidR="00FE4ACE" w:rsidRPr="00C46C92" w:rsidRDefault="00FE4ACE" w:rsidP="00FE4ACE">
            <w:pPr>
              <w:spacing w:line="280" w:lineRule="exact"/>
              <w:rPr>
                <w:spacing w:val="-4"/>
                <w:sz w:val="22"/>
                <w:szCs w:val="22"/>
                <w:lang w:val="de-DE"/>
              </w:rPr>
            </w:pPr>
            <w:r w:rsidRPr="00C46C92">
              <w:rPr>
                <w:spacing w:val="-4"/>
                <w:sz w:val="22"/>
                <w:szCs w:val="22"/>
                <w:lang w:val="de-DE"/>
              </w:rPr>
              <w:t>- Như trên;</w:t>
            </w:r>
          </w:p>
          <w:p w14:paraId="28268FCD" w14:textId="77777777" w:rsidR="00FE4ACE" w:rsidRPr="00C46C92" w:rsidRDefault="00FE4ACE" w:rsidP="00FE4ACE">
            <w:pPr>
              <w:spacing w:line="280" w:lineRule="exact"/>
              <w:rPr>
                <w:spacing w:val="-4"/>
                <w:sz w:val="22"/>
                <w:szCs w:val="22"/>
                <w:lang w:val="de-DE"/>
              </w:rPr>
            </w:pPr>
            <w:r>
              <w:rPr>
                <w:spacing w:val="-4"/>
                <w:sz w:val="22"/>
                <w:szCs w:val="22"/>
                <w:lang w:val="de-DE"/>
              </w:rPr>
              <w:t>- Đ/c Bộ trưởng BQP (để báo cáo);</w:t>
            </w:r>
          </w:p>
          <w:p w14:paraId="6A677739" w14:textId="77777777" w:rsidR="00FE4ACE" w:rsidRDefault="00FE4ACE" w:rsidP="00FE4ACE">
            <w:pPr>
              <w:spacing w:line="280" w:lineRule="exact"/>
              <w:rPr>
                <w:spacing w:val="-4"/>
                <w:sz w:val="22"/>
                <w:szCs w:val="22"/>
                <w:lang w:val="de-DE"/>
              </w:rPr>
            </w:pPr>
            <w:r>
              <w:rPr>
                <w:spacing w:val="-4"/>
                <w:sz w:val="22"/>
                <w:szCs w:val="22"/>
                <w:lang w:val="de-DE"/>
              </w:rPr>
              <w:t xml:space="preserve">- </w:t>
            </w:r>
            <w:r w:rsidRPr="00220E05">
              <w:rPr>
                <w:sz w:val="22"/>
                <w:szCs w:val="22"/>
                <w:lang w:val="de-DE"/>
              </w:rPr>
              <w:t>Bộ Tổng Tham mưu</w:t>
            </w:r>
            <w:r>
              <w:rPr>
                <w:spacing w:val="-4"/>
                <w:sz w:val="22"/>
                <w:szCs w:val="22"/>
                <w:lang w:val="de-DE"/>
              </w:rPr>
              <w:t>;</w:t>
            </w:r>
          </w:p>
          <w:p w14:paraId="1E55B80D" w14:textId="77777777" w:rsidR="00FE4ACE" w:rsidRDefault="00FE4ACE" w:rsidP="00FE4ACE">
            <w:pPr>
              <w:spacing w:line="280" w:lineRule="exact"/>
              <w:rPr>
                <w:spacing w:val="-4"/>
                <w:sz w:val="22"/>
                <w:szCs w:val="22"/>
                <w:lang w:val="de-DE"/>
              </w:rPr>
            </w:pPr>
            <w:r>
              <w:rPr>
                <w:spacing w:val="-4"/>
                <w:sz w:val="22"/>
                <w:szCs w:val="22"/>
                <w:lang w:val="de-DE"/>
              </w:rPr>
              <w:t>- Quân chủng PK-KQ;</w:t>
            </w:r>
          </w:p>
          <w:p w14:paraId="5982853E" w14:textId="77777777" w:rsidR="00FE4ACE" w:rsidRDefault="00FE4ACE" w:rsidP="00FE4ACE">
            <w:pPr>
              <w:spacing w:line="280" w:lineRule="exact"/>
              <w:rPr>
                <w:spacing w:val="-4"/>
                <w:sz w:val="22"/>
                <w:szCs w:val="22"/>
                <w:lang w:val="de-DE"/>
              </w:rPr>
            </w:pPr>
            <w:r>
              <w:rPr>
                <w:spacing w:val="-4"/>
                <w:sz w:val="22"/>
                <w:szCs w:val="22"/>
                <w:lang w:val="de-DE"/>
              </w:rPr>
              <w:t>- Vụ Pháp chế/BQP;</w:t>
            </w:r>
          </w:p>
          <w:p w14:paraId="7F3E700A" w14:textId="77777777" w:rsidR="00FE4ACE" w:rsidRPr="00220E05" w:rsidRDefault="00FE4ACE" w:rsidP="00FE4ACE">
            <w:pPr>
              <w:spacing w:line="280" w:lineRule="exact"/>
              <w:rPr>
                <w:spacing w:val="-8"/>
                <w:sz w:val="22"/>
                <w:szCs w:val="22"/>
                <w:lang w:val="de-DE"/>
              </w:rPr>
            </w:pPr>
            <w:r w:rsidRPr="00220E05">
              <w:rPr>
                <w:spacing w:val="-8"/>
                <w:sz w:val="22"/>
                <w:szCs w:val="22"/>
                <w:lang w:val="de-DE"/>
              </w:rPr>
              <w:t>- Thành viên Hội đồng thẩm định (45b);</w:t>
            </w:r>
          </w:p>
          <w:p w14:paraId="5A5AD3A8" w14:textId="195D2BA4" w:rsidR="005D16CB" w:rsidRPr="00B80B2D" w:rsidRDefault="00FE4ACE" w:rsidP="00FE4ACE">
            <w:pPr>
              <w:widowControl w:val="0"/>
              <w:spacing w:line="260" w:lineRule="exact"/>
              <w:rPr>
                <w:color w:val="000000"/>
                <w:spacing w:val="2"/>
                <w:lang w:val="nl-NL"/>
              </w:rPr>
            </w:pPr>
            <w:r w:rsidRPr="00C46C92">
              <w:rPr>
                <w:spacing w:val="-4"/>
                <w:sz w:val="22"/>
                <w:szCs w:val="22"/>
                <w:lang w:val="de-DE"/>
              </w:rPr>
              <w:t xml:space="preserve">- Lưu: VT, </w:t>
            </w:r>
            <w:r>
              <w:rPr>
                <w:spacing w:val="-4"/>
                <w:sz w:val="22"/>
                <w:szCs w:val="22"/>
                <w:lang w:val="de-DE"/>
              </w:rPr>
              <w:t>PKKQ</w:t>
            </w:r>
            <w:r w:rsidRPr="00C46C92">
              <w:rPr>
                <w:spacing w:val="-4"/>
                <w:sz w:val="22"/>
                <w:szCs w:val="22"/>
                <w:lang w:val="de-DE"/>
              </w:rPr>
              <w:t>. L</w:t>
            </w:r>
            <w:r>
              <w:rPr>
                <w:spacing w:val="-4"/>
                <w:sz w:val="22"/>
                <w:szCs w:val="22"/>
              </w:rPr>
              <w:t>52</w:t>
            </w:r>
            <w:r w:rsidRPr="00C46C92">
              <w:rPr>
                <w:spacing w:val="-4"/>
                <w:sz w:val="22"/>
                <w:szCs w:val="22"/>
              </w:rPr>
              <w:t>b.</w:t>
            </w:r>
            <w:r w:rsidR="005D16CB">
              <w:rPr>
                <w:color w:val="000000"/>
                <w:spacing w:val="2"/>
                <w:lang w:val="nl-NL"/>
              </w:rPr>
              <w:t xml:space="preserve"> </w:t>
            </w:r>
          </w:p>
        </w:tc>
        <w:tc>
          <w:tcPr>
            <w:tcW w:w="4537" w:type="dxa"/>
          </w:tcPr>
          <w:p w14:paraId="6976B9DB" w14:textId="4115ACC5" w:rsidR="005D16CB" w:rsidRPr="001E3A67" w:rsidRDefault="00FE4ACE" w:rsidP="001E3A67">
            <w:pPr>
              <w:widowControl w:val="0"/>
              <w:jc w:val="center"/>
              <w:rPr>
                <w:b/>
                <w:color w:val="000000"/>
                <w:spacing w:val="2"/>
                <w:sz w:val="28"/>
                <w:szCs w:val="28"/>
                <w:lang w:val="nl-NL"/>
              </w:rPr>
            </w:pPr>
            <w:r>
              <w:rPr>
                <w:b/>
                <w:color w:val="000000"/>
                <w:spacing w:val="2"/>
                <w:sz w:val="28"/>
                <w:szCs w:val="28"/>
                <w:lang w:val="nl-NL"/>
              </w:rPr>
              <w:t xml:space="preserve">KT. </w:t>
            </w:r>
            <w:r w:rsidR="005D16CB" w:rsidRPr="001E3A67">
              <w:rPr>
                <w:b/>
                <w:color w:val="000000"/>
                <w:spacing w:val="2"/>
                <w:sz w:val="28"/>
                <w:szCs w:val="28"/>
                <w:lang w:val="nl-NL"/>
              </w:rPr>
              <w:t>BỘ TRƯỞNG</w:t>
            </w:r>
          </w:p>
          <w:p w14:paraId="0AC500FF" w14:textId="4AD4C7A4" w:rsidR="005D16CB" w:rsidRPr="001E3A67" w:rsidRDefault="00FE4ACE" w:rsidP="001E3A67">
            <w:pPr>
              <w:widowControl w:val="0"/>
              <w:jc w:val="center"/>
              <w:rPr>
                <w:b/>
                <w:color w:val="000000"/>
                <w:spacing w:val="2"/>
                <w:sz w:val="28"/>
                <w:szCs w:val="28"/>
                <w:lang w:val="nl-NL"/>
              </w:rPr>
            </w:pPr>
            <w:r>
              <w:rPr>
                <w:b/>
                <w:color w:val="000000"/>
                <w:spacing w:val="2"/>
                <w:sz w:val="28"/>
                <w:szCs w:val="28"/>
                <w:lang w:val="nl-NL"/>
              </w:rPr>
              <w:t>THỨ TRƯỞNG</w:t>
            </w:r>
          </w:p>
          <w:p w14:paraId="42C3E278" w14:textId="77777777" w:rsidR="005D16CB" w:rsidRDefault="005D16CB" w:rsidP="008E3016">
            <w:pPr>
              <w:widowControl w:val="0"/>
              <w:spacing w:before="60"/>
              <w:jc w:val="center"/>
              <w:rPr>
                <w:b/>
                <w:color w:val="000000"/>
                <w:spacing w:val="2"/>
                <w:szCs w:val="28"/>
                <w:lang w:val="nl-NL"/>
              </w:rPr>
            </w:pPr>
          </w:p>
          <w:p w14:paraId="6FD3F965" w14:textId="77777777" w:rsidR="005D16CB" w:rsidRDefault="005D16CB" w:rsidP="008E3016">
            <w:pPr>
              <w:widowControl w:val="0"/>
              <w:spacing w:before="60"/>
              <w:jc w:val="center"/>
              <w:rPr>
                <w:b/>
                <w:color w:val="000000"/>
                <w:spacing w:val="2"/>
                <w:szCs w:val="28"/>
                <w:lang w:val="nl-NL"/>
              </w:rPr>
            </w:pPr>
          </w:p>
          <w:p w14:paraId="321395CC" w14:textId="77777777" w:rsidR="005D16CB" w:rsidRDefault="005D16CB" w:rsidP="008E3016">
            <w:pPr>
              <w:widowControl w:val="0"/>
              <w:spacing w:before="60"/>
              <w:jc w:val="center"/>
              <w:rPr>
                <w:b/>
                <w:color w:val="000000"/>
                <w:spacing w:val="2"/>
                <w:szCs w:val="28"/>
                <w:lang w:val="nl-NL"/>
              </w:rPr>
            </w:pPr>
          </w:p>
          <w:p w14:paraId="3466818F" w14:textId="00262FFF" w:rsidR="005D16CB" w:rsidRDefault="005D16CB" w:rsidP="008E3016">
            <w:pPr>
              <w:widowControl w:val="0"/>
              <w:spacing w:before="60"/>
              <w:jc w:val="center"/>
              <w:rPr>
                <w:b/>
                <w:color w:val="000000"/>
                <w:spacing w:val="2"/>
                <w:szCs w:val="28"/>
                <w:lang w:val="nl-NL"/>
              </w:rPr>
            </w:pPr>
          </w:p>
          <w:p w14:paraId="540C0A60" w14:textId="77777777" w:rsidR="001E3A67" w:rsidRDefault="001E3A67" w:rsidP="008E3016">
            <w:pPr>
              <w:widowControl w:val="0"/>
              <w:spacing w:before="60"/>
              <w:jc w:val="center"/>
              <w:rPr>
                <w:b/>
                <w:color w:val="000000"/>
                <w:spacing w:val="2"/>
                <w:szCs w:val="28"/>
                <w:lang w:val="nl-NL"/>
              </w:rPr>
            </w:pPr>
          </w:p>
          <w:p w14:paraId="5B852B9B" w14:textId="798FDF6A" w:rsidR="005D16CB" w:rsidRPr="001E3A67" w:rsidRDefault="00FE4ACE" w:rsidP="008E3016">
            <w:pPr>
              <w:widowControl w:val="0"/>
              <w:spacing w:before="60"/>
              <w:jc w:val="center"/>
              <w:rPr>
                <w:b/>
                <w:color w:val="000000"/>
                <w:spacing w:val="2"/>
                <w:sz w:val="28"/>
                <w:szCs w:val="28"/>
                <w:lang w:val="nl-NL"/>
              </w:rPr>
            </w:pPr>
            <w:r>
              <w:rPr>
                <w:b/>
                <w:color w:val="000000"/>
                <w:spacing w:val="2"/>
                <w:sz w:val="28"/>
                <w:szCs w:val="28"/>
                <w:lang w:val="nl-NL"/>
              </w:rPr>
              <w:t>Thượng tướng Nguyễn Tân Cương</w:t>
            </w:r>
          </w:p>
        </w:tc>
      </w:tr>
    </w:tbl>
    <w:p w14:paraId="77F64408" w14:textId="1FA2788B" w:rsidR="005D16CB" w:rsidRDefault="005D16CB" w:rsidP="005D16CB">
      <w:pPr>
        <w:tabs>
          <w:tab w:val="right" w:leader="dot" w:pos="8640"/>
        </w:tabs>
        <w:spacing w:before="120" w:line="264" w:lineRule="auto"/>
        <w:jc w:val="both"/>
        <w:rPr>
          <w:bCs/>
          <w:sz w:val="28"/>
          <w:szCs w:val="28"/>
          <w:lang w:val="vi-VN"/>
        </w:rPr>
      </w:pPr>
    </w:p>
    <w:p w14:paraId="36F734A7" w14:textId="77777777" w:rsidR="005D16CB" w:rsidRDefault="005D16CB" w:rsidP="005D16CB">
      <w:pPr>
        <w:tabs>
          <w:tab w:val="right" w:leader="dot" w:pos="8640"/>
        </w:tabs>
        <w:spacing w:before="120" w:line="264" w:lineRule="auto"/>
        <w:jc w:val="both"/>
        <w:rPr>
          <w:bCs/>
          <w:sz w:val="28"/>
          <w:szCs w:val="28"/>
          <w:lang w:val="vi-VN"/>
        </w:rPr>
      </w:pPr>
    </w:p>
    <w:p w14:paraId="35D5400B" w14:textId="77777777" w:rsidR="005D16CB" w:rsidRPr="00854F58" w:rsidRDefault="005D16CB" w:rsidP="0045604B">
      <w:pPr>
        <w:tabs>
          <w:tab w:val="right" w:leader="dot" w:pos="8640"/>
        </w:tabs>
        <w:spacing w:before="120" w:line="264" w:lineRule="auto"/>
        <w:ind w:firstLine="709"/>
        <w:jc w:val="both"/>
        <w:rPr>
          <w:bCs/>
          <w:sz w:val="28"/>
          <w:szCs w:val="28"/>
          <w:lang w:val="vi-VN"/>
        </w:rPr>
      </w:pPr>
    </w:p>
    <w:sectPr w:rsidR="005D16CB" w:rsidRPr="00854F58" w:rsidSect="00A234E9">
      <w:headerReference w:type="even" r:id="rId10"/>
      <w:headerReference w:type="default" r:id="rId11"/>
      <w:footerReference w:type="even" r:id="rId12"/>
      <w:footerReference w:type="default" r:id="rId13"/>
      <w:headerReference w:type="first" r:id="rId14"/>
      <w:pgSz w:w="11909" w:h="16834" w:code="9"/>
      <w:pgMar w:top="1418" w:right="851" w:bottom="1134" w:left="198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44174" w14:textId="77777777" w:rsidR="001379E9" w:rsidRDefault="001379E9">
      <w:r>
        <w:separator/>
      </w:r>
    </w:p>
  </w:endnote>
  <w:endnote w:type="continuationSeparator" w:id="0">
    <w:p w14:paraId="61E1D621" w14:textId="77777777" w:rsidR="001379E9" w:rsidRDefault="0013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8FC4A" w14:textId="77777777" w:rsidR="00A47114" w:rsidRDefault="00F30751" w:rsidP="00425E54">
    <w:pPr>
      <w:pStyle w:val="Footer"/>
      <w:framePr w:wrap="around" w:vAnchor="text" w:hAnchor="margin" w:xAlign="right" w:y="1"/>
      <w:rPr>
        <w:rStyle w:val="PageNumber"/>
      </w:rPr>
    </w:pPr>
    <w:r>
      <w:rPr>
        <w:rStyle w:val="PageNumber"/>
      </w:rPr>
      <w:fldChar w:fldCharType="begin"/>
    </w:r>
    <w:r w:rsidR="00A47114">
      <w:rPr>
        <w:rStyle w:val="PageNumber"/>
      </w:rPr>
      <w:instrText xml:space="preserve">PAGE  </w:instrText>
    </w:r>
    <w:r>
      <w:rPr>
        <w:rStyle w:val="PageNumber"/>
      </w:rPr>
      <w:fldChar w:fldCharType="end"/>
    </w:r>
  </w:p>
  <w:p w14:paraId="5F635A41" w14:textId="77777777" w:rsidR="00A47114" w:rsidRDefault="00A47114" w:rsidP="00425E5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6C96D" w14:textId="77777777" w:rsidR="00A47114" w:rsidRDefault="00A47114" w:rsidP="00425E5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9444F" w14:textId="77777777" w:rsidR="001379E9" w:rsidRDefault="001379E9">
      <w:r>
        <w:separator/>
      </w:r>
    </w:p>
  </w:footnote>
  <w:footnote w:type="continuationSeparator" w:id="0">
    <w:p w14:paraId="00F228C2" w14:textId="77777777" w:rsidR="001379E9" w:rsidRDefault="001379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C3546" w14:textId="77777777" w:rsidR="00A47114" w:rsidRDefault="00F30751" w:rsidP="00425E54">
    <w:pPr>
      <w:pStyle w:val="Header"/>
      <w:framePr w:wrap="around" w:vAnchor="text" w:hAnchor="margin" w:xAlign="center" w:y="1"/>
      <w:rPr>
        <w:rStyle w:val="PageNumber"/>
      </w:rPr>
    </w:pPr>
    <w:r>
      <w:rPr>
        <w:rStyle w:val="PageNumber"/>
      </w:rPr>
      <w:fldChar w:fldCharType="begin"/>
    </w:r>
    <w:r w:rsidR="00A47114">
      <w:rPr>
        <w:rStyle w:val="PageNumber"/>
      </w:rPr>
      <w:instrText xml:space="preserve">PAGE  </w:instrText>
    </w:r>
    <w:r>
      <w:rPr>
        <w:rStyle w:val="PageNumber"/>
      </w:rPr>
      <w:fldChar w:fldCharType="separate"/>
    </w:r>
    <w:r w:rsidR="00A47114">
      <w:rPr>
        <w:rStyle w:val="PageNumber"/>
        <w:noProof/>
      </w:rPr>
      <w:t>28</w:t>
    </w:r>
    <w:r>
      <w:rPr>
        <w:rStyle w:val="PageNumber"/>
      </w:rPr>
      <w:fldChar w:fldCharType="end"/>
    </w:r>
  </w:p>
  <w:p w14:paraId="45A48A55" w14:textId="77777777" w:rsidR="00A47114" w:rsidRDefault="00A471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D1C63" w14:textId="4D7F1DCD" w:rsidR="00A47114" w:rsidRDefault="00F66A74">
    <w:pPr>
      <w:pStyle w:val="Header"/>
      <w:jc w:val="center"/>
    </w:pPr>
    <w:r>
      <w:fldChar w:fldCharType="begin"/>
    </w:r>
    <w:r>
      <w:instrText xml:space="preserve"> PAGE   \* MERGEFORMAT </w:instrText>
    </w:r>
    <w:r>
      <w:fldChar w:fldCharType="separate"/>
    </w:r>
    <w:r w:rsidR="009C2DCD">
      <w:rPr>
        <w:noProof/>
      </w:rPr>
      <w:t>10</w:t>
    </w:r>
    <w:r>
      <w:rPr>
        <w:noProof/>
      </w:rPr>
      <w:fldChar w:fldCharType="end"/>
    </w:r>
  </w:p>
  <w:p w14:paraId="20C6D73C" w14:textId="77777777" w:rsidR="00A47114" w:rsidRDefault="00A4711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89E7F" w14:textId="77777777" w:rsidR="00A47114" w:rsidRDefault="00A47114" w:rsidP="00425E5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E48BEA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7A609AE"/>
    <w:multiLevelType w:val="hybridMultilevel"/>
    <w:tmpl w:val="532C164A"/>
    <w:lvl w:ilvl="0" w:tplc="D9DEC26E">
      <w:start w:val="1"/>
      <w:numFmt w:val="decimal"/>
      <w:lvlText w:val="%1."/>
      <w:lvlJc w:val="left"/>
      <w:pPr>
        <w:ind w:left="1710" w:hanging="990"/>
      </w:pPr>
      <w:rPr>
        <w:rFonts w:ascii="Times New Roman" w:eastAsia="Times New Roman" w:hAnsi="Times New Roman" w:cs="Times New Roman"/>
      </w:rPr>
    </w:lvl>
    <w:lvl w:ilvl="1" w:tplc="8592C040">
      <w:start w:val="1"/>
      <w:numFmt w:val="decimal"/>
      <w:lvlText w:val="%2."/>
      <w:lvlJc w:val="left"/>
      <w:pPr>
        <w:ind w:left="2430" w:hanging="9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A230C0"/>
    <w:multiLevelType w:val="multilevel"/>
    <w:tmpl w:val="28B4F1AA"/>
    <w:lvl w:ilvl="0">
      <w:start w:val="1"/>
      <w:numFmt w:val="decimal"/>
      <w:lvlText w:val="%1."/>
      <w:lvlJc w:val="left"/>
      <w:pPr>
        <w:ind w:left="2070" w:hanging="360"/>
      </w:pPr>
      <w:rPr>
        <w:rFonts w:hint="default"/>
      </w:rPr>
    </w:lvl>
    <w:lvl w:ilvl="1">
      <w:start w:val="4"/>
      <w:numFmt w:val="decimal"/>
      <w:isLgl/>
      <w:lvlText w:val="%1.%2."/>
      <w:lvlJc w:val="left"/>
      <w:pPr>
        <w:ind w:left="2430"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510" w:hanging="1800"/>
      </w:pPr>
      <w:rPr>
        <w:rFonts w:hint="default"/>
      </w:rPr>
    </w:lvl>
    <w:lvl w:ilvl="7">
      <w:start w:val="1"/>
      <w:numFmt w:val="decimal"/>
      <w:isLgl/>
      <w:lvlText w:val="%1.%2.%3.%4.%5.%6.%7.%8."/>
      <w:lvlJc w:val="left"/>
      <w:pPr>
        <w:ind w:left="3510" w:hanging="1800"/>
      </w:pPr>
      <w:rPr>
        <w:rFonts w:hint="default"/>
      </w:rPr>
    </w:lvl>
    <w:lvl w:ilvl="8">
      <w:start w:val="1"/>
      <w:numFmt w:val="decimal"/>
      <w:isLgl/>
      <w:lvlText w:val="%1.%2.%3.%4.%5.%6.%7.%8.%9."/>
      <w:lvlJc w:val="left"/>
      <w:pPr>
        <w:ind w:left="3870" w:hanging="2160"/>
      </w:pPr>
      <w:rPr>
        <w:rFonts w:hint="default"/>
      </w:rPr>
    </w:lvl>
  </w:abstractNum>
  <w:abstractNum w:abstractNumId="3" w15:restartNumberingAfterBreak="0">
    <w:nsid w:val="12C82C4F"/>
    <w:multiLevelType w:val="hybridMultilevel"/>
    <w:tmpl w:val="8DE61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55FC"/>
    <w:multiLevelType w:val="hybridMultilevel"/>
    <w:tmpl w:val="776CE9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4792F"/>
    <w:multiLevelType w:val="hybridMultilevel"/>
    <w:tmpl w:val="20605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A405B"/>
    <w:multiLevelType w:val="hybridMultilevel"/>
    <w:tmpl w:val="0E648DB0"/>
    <w:lvl w:ilvl="0" w:tplc="5C4C654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CBD38D5"/>
    <w:multiLevelType w:val="hybridMultilevel"/>
    <w:tmpl w:val="C0CCF9E2"/>
    <w:lvl w:ilvl="0" w:tplc="D348EB7E">
      <w:start w:val="1"/>
      <w:numFmt w:val="bullet"/>
      <w:lvlText w:val="-"/>
      <w:lvlJc w:val="left"/>
      <w:pPr>
        <w:ind w:left="720" w:hanging="360"/>
      </w:pPr>
      <w:rPr>
        <w:rFonts w:ascii="Times New Roman" w:eastAsia="Batang"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62E6A"/>
    <w:multiLevelType w:val="hybridMultilevel"/>
    <w:tmpl w:val="85E646A2"/>
    <w:lvl w:ilvl="0" w:tplc="9FECD30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9A421D7"/>
    <w:multiLevelType w:val="hybridMultilevel"/>
    <w:tmpl w:val="277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92828"/>
    <w:multiLevelType w:val="hybridMultilevel"/>
    <w:tmpl w:val="C756AD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E4968"/>
    <w:multiLevelType w:val="hybridMultilevel"/>
    <w:tmpl w:val="AB4E4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21429"/>
    <w:multiLevelType w:val="multilevel"/>
    <w:tmpl w:val="21287EF8"/>
    <w:lvl w:ilvl="0">
      <w:start w:val="1"/>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18B0020"/>
    <w:multiLevelType w:val="hybridMultilevel"/>
    <w:tmpl w:val="D6DC2F76"/>
    <w:lvl w:ilvl="0" w:tplc="25CC6C5E">
      <w:start w:val="1"/>
      <w:numFmt w:val="upperRoman"/>
      <w:lvlText w:val="%1."/>
      <w:lvlJc w:val="left"/>
      <w:pPr>
        <w:ind w:left="1710" w:hanging="990"/>
      </w:pPr>
      <w:rPr>
        <w:rFonts w:hint="default"/>
      </w:rPr>
    </w:lvl>
    <w:lvl w:ilvl="1" w:tplc="8592C040">
      <w:start w:val="1"/>
      <w:numFmt w:val="decimal"/>
      <w:lvlText w:val="%2."/>
      <w:lvlJc w:val="left"/>
      <w:pPr>
        <w:ind w:left="2430" w:hanging="9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9359B3"/>
    <w:multiLevelType w:val="hybridMultilevel"/>
    <w:tmpl w:val="277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16DB7"/>
    <w:multiLevelType w:val="hybridMultilevel"/>
    <w:tmpl w:val="5D725990"/>
    <w:lvl w:ilvl="0" w:tplc="40A43B10">
      <w:numFmt w:val="bullet"/>
      <w:lvlText w:val="-"/>
      <w:lvlJc w:val="left"/>
      <w:pPr>
        <w:ind w:left="902" w:hanging="360"/>
      </w:pPr>
      <w:rPr>
        <w:rFonts w:ascii="Times New Roman" w:eastAsia="Times New Roman" w:hAnsi="Times New Roman" w:cs="Times New Roman" w:hint="default"/>
        <w:b/>
        <w:bCs/>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16" w15:restartNumberingAfterBreak="0">
    <w:nsid w:val="630A3011"/>
    <w:multiLevelType w:val="hybridMultilevel"/>
    <w:tmpl w:val="A088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1125E"/>
    <w:multiLevelType w:val="hybridMultilevel"/>
    <w:tmpl w:val="8852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460D04"/>
    <w:multiLevelType w:val="hybridMultilevel"/>
    <w:tmpl w:val="192ADA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CF534C5"/>
    <w:multiLevelType w:val="hybridMultilevel"/>
    <w:tmpl w:val="277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E4108A"/>
    <w:multiLevelType w:val="hybridMultilevel"/>
    <w:tmpl w:val="2158ABD4"/>
    <w:lvl w:ilvl="0" w:tplc="7A38356E">
      <w:start w:val="19"/>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1F052D5"/>
    <w:multiLevelType w:val="hybridMultilevel"/>
    <w:tmpl w:val="277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CF06C5"/>
    <w:multiLevelType w:val="hybridMultilevel"/>
    <w:tmpl w:val="6B54FE0C"/>
    <w:lvl w:ilvl="0" w:tplc="DBD2C0A0">
      <w:start w:val="18"/>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7FF407F"/>
    <w:multiLevelType w:val="hybridMultilevel"/>
    <w:tmpl w:val="277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57C91"/>
    <w:multiLevelType w:val="hybridMultilevel"/>
    <w:tmpl w:val="39A26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F0901"/>
    <w:multiLevelType w:val="hybridMultilevel"/>
    <w:tmpl w:val="277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7"/>
  </w:num>
  <w:num w:numId="4">
    <w:abstractNumId w:val="1"/>
  </w:num>
  <w:num w:numId="5">
    <w:abstractNumId w:val="12"/>
  </w:num>
  <w:num w:numId="6">
    <w:abstractNumId w:val="4"/>
  </w:num>
  <w:num w:numId="7">
    <w:abstractNumId w:val="8"/>
  </w:num>
  <w:num w:numId="8">
    <w:abstractNumId w:val="6"/>
  </w:num>
  <w:num w:numId="9">
    <w:abstractNumId w:val="20"/>
  </w:num>
  <w:num w:numId="10">
    <w:abstractNumId w:val="22"/>
  </w:num>
  <w:num w:numId="11">
    <w:abstractNumId w:val="24"/>
  </w:num>
  <w:num w:numId="12">
    <w:abstractNumId w:val="0"/>
  </w:num>
  <w:num w:numId="13">
    <w:abstractNumId w:val="9"/>
  </w:num>
  <w:num w:numId="14">
    <w:abstractNumId w:val="21"/>
  </w:num>
  <w:num w:numId="15">
    <w:abstractNumId w:val="19"/>
  </w:num>
  <w:num w:numId="16">
    <w:abstractNumId w:val="25"/>
  </w:num>
  <w:num w:numId="17">
    <w:abstractNumId w:val="14"/>
  </w:num>
  <w:num w:numId="18">
    <w:abstractNumId w:val="23"/>
  </w:num>
  <w:num w:numId="19">
    <w:abstractNumId w:val="1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15"/>
  </w:num>
  <w:num w:numId="24">
    <w:abstractNumId w:val="5"/>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53"/>
    <w:rsid w:val="00012BC9"/>
    <w:rsid w:val="000131F9"/>
    <w:rsid w:val="00021D5C"/>
    <w:rsid w:val="00024391"/>
    <w:rsid w:val="00026C49"/>
    <w:rsid w:val="000449C2"/>
    <w:rsid w:val="00046685"/>
    <w:rsid w:val="0005646A"/>
    <w:rsid w:val="00060F22"/>
    <w:rsid w:val="00067214"/>
    <w:rsid w:val="00071B12"/>
    <w:rsid w:val="0007256E"/>
    <w:rsid w:val="00081EA6"/>
    <w:rsid w:val="00090843"/>
    <w:rsid w:val="000940D6"/>
    <w:rsid w:val="000A19C1"/>
    <w:rsid w:val="000B1EEE"/>
    <w:rsid w:val="000B2A9E"/>
    <w:rsid w:val="000C018A"/>
    <w:rsid w:val="000C3D25"/>
    <w:rsid w:val="000D4066"/>
    <w:rsid w:val="000D4F58"/>
    <w:rsid w:val="000D6F1B"/>
    <w:rsid w:val="000E20B2"/>
    <w:rsid w:val="000E7DA9"/>
    <w:rsid w:val="000F57D0"/>
    <w:rsid w:val="00110558"/>
    <w:rsid w:val="001111C4"/>
    <w:rsid w:val="00125105"/>
    <w:rsid w:val="001379E9"/>
    <w:rsid w:val="00140A5B"/>
    <w:rsid w:val="00144B94"/>
    <w:rsid w:val="00147B61"/>
    <w:rsid w:val="00152B92"/>
    <w:rsid w:val="0015328C"/>
    <w:rsid w:val="001572C5"/>
    <w:rsid w:val="00161259"/>
    <w:rsid w:val="001633BE"/>
    <w:rsid w:val="00163CEE"/>
    <w:rsid w:val="00165ADF"/>
    <w:rsid w:val="0017232D"/>
    <w:rsid w:val="00172A71"/>
    <w:rsid w:val="00180E99"/>
    <w:rsid w:val="00184A27"/>
    <w:rsid w:val="00186801"/>
    <w:rsid w:val="001A0CA8"/>
    <w:rsid w:val="001A429F"/>
    <w:rsid w:val="001A6017"/>
    <w:rsid w:val="001B6C65"/>
    <w:rsid w:val="001C010A"/>
    <w:rsid w:val="001C069D"/>
    <w:rsid w:val="001C244A"/>
    <w:rsid w:val="001C4B3A"/>
    <w:rsid w:val="001D1378"/>
    <w:rsid w:val="001D4B2C"/>
    <w:rsid w:val="001E3A67"/>
    <w:rsid w:val="001F4798"/>
    <w:rsid w:val="00206ADB"/>
    <w:rsid w:val="00215D77"/>
    <w:rsid w:val="00220B9B"/>
    <w:rsid w:val="00221744"/>
    <w:rsid w:val="002301E3"/>
    <w:rsid w:val="002367D4"/>
    <w:rsid w:val="00244DC1"/>
    <w:rsid w:val="00245F2D"/>
    <w:rsid w:val="002477D1"/>
    <w:rsid w:val="00250004"/>
    <w:rsid w:val="00255A64"/>
    <w:rsid w:val="00261E90"/>
    <w:rsid w:val="0026315F"/>
    <w:rsid w:val="00272F46"/>
    <w:rsid w:val="00275F76"/>
    <w:rsid w:val="00277F78"/>
    <w:rsid w:val="0029219D"/>
    <w:rsid w:val="0029242F"/>
    <w:rsid w:val="002A668C"/>
    <w:rsid w:val="002D3B18"/>
    <w:rsid w:val="002D6724"/>
    <w:rsid w:val="002E0E69"/>
    <w:rsid w:val="002E2676"/>
    <w:rsid w:val="002E53F4"/>
    <w:rsid w:val="002E6AEB"/>
    <w:rsid w:val="002F1527"/>
    <w:rsid w:val="002F5383"/>
    <w:rsid w:val="00307AD1"/>
    <w:rsid w:val="00313A0C"/>
    <w:rsid w:val="003203CC"/>
    <w:rsid w:val="003321DB"/>
    <w:rsid w:val="00335C7C"/>
    <w:rsid w:val="00337B79"/>
    <w:rsid w:val="0034095C"/>
    <w:rsid w:val="003437AE"/>
    <w:rsid w:val="003512CE"/>
    <w:rsid w:val="00356A07"/>
    <w:rsid w:val="00361172"/>
    <w:rsid w:val="003614BE"/>
    <w:rsid w:val="00370F98"/>
    <w:rsid w:val="00376B56"/>
    <w:rsid w:val="003810BF"/>
    <w:rsid w:val="003854C6"/>
    <w:rsid w:val="003B59BC"/>
    <w:rsid w:val="003C5F6F"/>
    <w:rsid w:val="003D0A2E"/>
    <w:rsid w:val="003D3095"/>
    <w:rsid w:val="003D3664"/>
    <w:rsid w:val="003E24B3"/>
    <w:rsid w:val="003E7293"/>
    <w:rsid w:val="003F2FB9"/>
    <w:rsid w:val="003F4E2E"/>
    <w:rsid w:val="00410F37"/>
    <w:rsid w:val="004117AB"/>
    <w:rsid w:val="004215B4"/>
    <w:rsid w:val="00425E54"/>
    <w:rsid w:val="004364E1"/>
    <w:rsid w:val="00436623"/>
    <w:rsid w:val="00440443"/>
    <w:rsid w:val="00443E15"/>
    <w:rsid w:val="00446CCA"/>
    <w:rsid w:val="0045077E"/>
    <w:rsid w:val="0045171F"/>
    <w:rsid w:val="00452235"/>
    <w:rsid w:val="0045314A"/>
    <w:rsid w:val="0045604B"/>
    <w:rsid w:val="00467A7C"/>
    <w:rsid w:val="004701AB"/>
    <w:rsid w:val="00475F11"/>
    <w:rsid w:val="00486B6F"/>
    <w:rsid w:val="00491181"/>
    <w:rsid w:val="00494A98"/>
    <w:rsid w:val="004B66A9"/>
    <w:rsid w:val="004C024B"/>
    <w:rsid w:val="004C17BE"/>
    <w:rsid w:val="004C6E83"/>
    <w:rsid w:val="004D4B90"/>
    <w:rsid w:val="004E7149"/>
    <w:rsid w:val="004F7682"/>
    <w:rsid w:val="00500EDC"/>
    <w:rsid w:val="005019BE"/>
    <w:rsid w:val="00511F03"/>
    <w:rsid w:val="00516F92"/>
    <w:rsid w:val="0053102B"/>
    <w:rsid w:val="00532638"/>
    <w:rsid w:val="00544587"/>
    <w:rsid w:val="005545CA"/>
    <w:rsid w:val="00561CCE"/>
    <w:rsid w:val="00572C41"/>
    <w:rsid w:val="0059602C"/>
    <w:rsid w:val="005A118F"/>
    <w:rsid w:val="005A7364"/>
    <w:rsid w:val="005B15E1"/>
    <w:rsid w:val="005C2D05"/>
    <w:rsid w:val="005C5C15"/>
    <w:rsid w:val="005D16CB"/>
    <w:rsid w:val="005F6A87"/>
    <w:rsid w:val="005F7FFC"/>
    <w:rsid w:val="00600E63"/>
    <w:rsid w:val="00612199"/>
    <w:rsid w:val="00613999"/>
    <w:rsid w:val="00614D9E"/>
    <w:rsid w:val="00627C02"/>
    <w:rsid w:val="006330AF"/>
    <w:rsid w:val="006423BD"/>
    <w:rsid w:val="0064507E"/>
    <w:rsid w:val="00653E8F"/>
    <w:rsid w:val="00654BF1"/>
    <w:rsid w:val="00654DEE"/>
    <w:rsid w:val="00655BE4"/>
    <w:rsid w:val="006603A1"/>
    <w:rsid w:val="00660962"/>
    <w:rsid w:val="006621BD"/>
    <w:rsid w:val="00672744"/>
    <w:rsid w:val="006757FC"/>
    <w:rsid w:val="00676667"/>
    <w:rsid w:val="00683ADF"/>
    <w:rsid w:val="006A6A22"/>
    <w:rsid w:val="006A7612"/>
    <w:rsid w:val="006B0E9B"/>
    <w:rsid w:val="006B1FEF"/>
    <w:rsid w:val="006B22CD"/>
    <w:rsid w:val="006B626B"/>
    <w:rsid w:val="006B6770"/>
    <w:rsid w:val="006D5A4D"/>
    <w:rsid w:val="006D6E6A"/>
    <w:rsid w:val="006E0CC8"/>
    <w:rsid w:val="006E2A7C"/>
    <w:rsid w:val="006F05FF"/>
    <w:rsid w:val="006F24E2"/>
    <w:rsid w:val="006F759D"/>
    <w:rsid w:val="00710041"/>
    <w:rsid w:val="007129AD"/>
    <w:rsid w:val="00713FCA"/>
    <w:rsid w:val="007153F3"/>
    <w:rsid w:val="00715C03"/>
    <w:rsid w:val="00717C40"/>
    <w:rsid w:val="00722D84"/>
    <w:rsid w:val="00723C80"/>
    <w:rsid w:val="00724718"/>
    <w:rsid w:val="00733F87"/>
    <w:rsid w:val="007342F8"/>
    <w:rsid w:val="007613EB"/>
    <w:rsid w:val="00786B94"/>
    <w:rsid w:val="00787329"/>
    <w:rsid w:val="007A0EA5"/>
    <w:rsid w:val="007A3823"/>
    <w:rsid w:val="007B0894"/>
    <w:rsid w:val="007C09DE"/>
    <w:rsid w:val="007C317B"/>
    <w:rsid w:val="007C38A0"/>
    <w:rsid w:val="007C3E48"/>
    <w:rsid w:val="007C53DF"/>
    <w:rsid w:val="007C6599"/>
    <w:rsid w:val="007D1242"/>
    <w:rsid w:val="007D1358"/>
    <w:rsid w:val="007D1AAB"/>
    <w:rsid w:val="007E6091"/>
    <w:rsid w:val="00803AE4"/>
    <w:rsid w:val="008048F7"/>
    <w:rsid w:val="0081135D"/>
    <w:rsid w:val="00813CAE"/>
    <w:rsid w:val="008205FF"/>
    <w:rsid w:val="0082068E"/>
    <w:rsid w:val="00825F00"/>
    <w:rsid w:val="00834E39"/>
    <w:rsid w:val="008354D5"/>
    <w:rsid w:val="00841E62"/>
    <w:rsid w:val="00843742"/>
    <w:rsid w:val="0084396C"/>
    <w:rsid w:val="00844E29"/>
    <w:rsid w:val="00847065"/>
    <w:rsid w:val="00854F58"/>
    <w:rsid w:val="00855860"/>
    <w:rsid w:val="00857AFA"/>
    <w:rsid w:val="00860766"/>
    <w:rsid w:val="008610B2"/>
    <w:rsid w:val="00862910"/>
    <w:rsid w:val="00872058"/>
    <w:rsid w:val="00874E3F"/>
    <w:rsid w:val="008758CE"/>
    <w:rsid w:val="00876B17"/>
    <w:rsid w:val="00877750"/>
    <w:rsid w:val="00883E16"/>
    <w:rsid w:val="0088759C"/>
    <w:rsid w:val="0089119A"/>
    <w:rsid w:val="00894377"/>
    <w:rsid w:val="00895D16"/>
    <w:rsid w:val="008A17C9"/>
    <w:rsid w:val="008A4B4B"/>
    <w:rsid w:val="008A5808"/>
    <w:rsid w:val="008B2168"/>
    <w:rsid w:val="008B63E0"/>
    <w:rsid w:val="008C2364"/>
    <w:rsid w:val="008C470D"/>
    <w:rsid w:val="008E17DA"/>
    <w:rsid w:val="008E35B6"/>
    <w:rsid w:val="008E3CE4"/>
    <w:rsid w:val="0090032E"/>
    <w:rsid w:val="00903677"/>
    <w:rsid w:val="009074D9"/>
    <w:rsid w:val="009127E9"/>
    <w:rsid w:val="009142A5"/>
    <w:rsid w:val="00914D8D"/>
    <w:rsid w:val="00922DCF"/>
    <w:rsid w:val="0092671B"/>
    <w:rsid w:val="0093128A"/>
    <w:rsid w:val="009378C7"/>
    <w:rsid w:val="009543F0"/>
    <w:rsid w:val="00967A0A"/>
    <w:rsid w:val="0097207C"/>
    <w:rsid w:val="009800D9"/>
    <w:rsid w:val="00985378"/>
    <w:rsid w:val="009937C8"/>
    <w:rsid w:val="00994A4B"/>
    <w:rsid w:val="009B3534"/>
    <w:rsid w:val="009C2DCD"/>
    <w:rsid w:val="009D0341"/>
    <w:rsid w:val="009D25F2"/>
    <w:rsid w:val="009E0D17"/>
    <w:rsid w:val="009E0DD4"/>
    <w:rsid w:val="009E3B1A"/>
    <w:rsid w:val="009E46C2"/>
    <w:rsid w:val="009E7257"/>
    <w:rsid w:val="009E7F0E"/>
    <w:rsid w:val="009F2CC0"/>
    <w:rsid w:val="009F320E"/>
    <w:rsid w:val="009F37D0"/>
    <w:rsid w:val="00A11BE0"/>
    <w:rsid w:val="00A15E50"/>
    <w:rsid w:val="00A234E9"/>
    <w:rsid w:val="00A31EF3"/>
    <w:rsid w:val="00A40B39"/>
    <w:rsid w:val="00A41264"/>
    <w:rsid w:val="00A415E4"/>
    <w:rsid w:val="00A44301"/>
    <w:rsid w:val="00A46351"/>
    <w:rsid w:val="00A47114"/>
    <w:rsid w:val="00A521A4"/>
    <w:rsid w:val="00A5433D"/>
    <w:rsid w:val="00A57FAC"/>
    <w:rsid w:val="00A60C46"/>
    <w:rsid w:val="00A73071"/>
    <w:rsid w:val="00A84E36"/>
    <w:rsid w:val="00A85EE9"/>
    <w:rsid w:val="00A87950"/>
    <w:rsid w:val="00AA1C30"/>
    <w:rsid w:val="00AA2CA1"/>
    <w:rsid w:val="00AA49D8"/>
    <w:rsid w:val="00AB3487"/>
    <w:rsid w:val="00AD0CC9"/>
    <w:rsid w:val="00AD410C"/>
    <w:rsid w:val="00AD4407"/>
    <w:rsid w:val="00AD6A6E"/>
    <w:rsid w:val="00AD6A7D"/>
    <w:rsid w:val="00AE61E6"/>
    <w:rsid w:val="00AF3AB0"/>
    <w:rsid w:val="00AF5FB5"/>
    <w:rsid w:val="00AF666C"/>
    <w:rsid w:val="00B0092A"/>
    <w:rsid w:val="00B11074"/>
    <w:rsid w:val="00B202A4"/>
    <w:rsid w:val="00B2288E"/>
    <w:rsid w:val="00B233BC"/>
    <w:rsid w:val="00B327F1"/>
    <w:rsid w:val="00B3742F"/>
    <w:rsid w:val="00B46B75"/>
    <w:rsid w:val="00B60EF1"/>
    <w:rsid w:val="00B619CD"/>
    <w:rsid w:val="00B61A40"/>
    <w:rsid w:val="00B72012"/>
    <w:rsid w:val="00B833AF"/>
    <w:rsid w:val="00B9140B"/>
    <w:rsid w:val="00B97286"/>
    <w:rsid w:val="00B97957"/>
    <w:rsid w:val="00B97E68"/>
    <w:rsid w:val="00BC122C"/>
    <w:rsid w:val="00BC4856"/>
    <w:rsid w:val="00BE0A6A"/>
    <w:rsid w:val="00BE0DAE"/>
    <w:rsid w:val="00BE179A"/>
    <w:rsid w:val="00BF4EC5"/>
    <w:rsid w:val="00C01769"/>
    <w:rsid w:val="00C026C9"/>
    <w:rsid w:val="00C02776"/>
    <w:rsid w:val="00C101E6"/>
    <w:rsid w:val="00C35EF4"/>
    <w:rsid w:val="00C37349"/>
    <w:rsid w:val="00C420C3"/>
    <w:rsid w:val="00C46B3D"/>
    <w:rsid w:val="00C473FB"/>
    <w:rsid w:val="00C50147"/>
    <w:rsid w:val="00C53E12"/>
    <w:rsid w:val="00C626C0"/>
    <w:rsid w:val="00C71AF9"/>
    <w:rsid w:val="00C732F3"/>
    <w:rsid w:val="00C761D2"/>
    <w:rsid w:val="00CB5AA9"/>
    <w:rsid w:val="00CC163A"/>
    <w:rsid w:val="00CC322E"/>
    <w:rsid w:val="00CF62D4"/>
    <w:rsid w:val="00CF7310"/>
    <w:rsid w:val="00D01C12"/>
    <w:rsid w:val="00D10309"/>
    <w:rsid w:val="00D11706"/>
    <w:rsid w:val="00D11AEA"/>
    <w:rsid w:val="00D1208D"/>
    <w:rsid w:val="00D12CA9"/>
    <w:rsid w:val="00D12DF5"/>
    <w:rsid w:val="00D14B27"/>
    <w:rsid w:val="00D15292"/>
    <w:rsid w:val="00D31F5C"/>
    <w:rsid w:val="00D367CC"/>
    <w:rsid w:val="00D36FD5"/>
    <w:rsid w:val="00D43BDB"/>
    <w:rsid w:val="00D509C3"/>
    <w:rsid w:val="00D57B3C"/>
    <w:rsid w:val="00D72DDA"/>
    <w:rsid w:val="00D86229"/>
    <w:rsid w:val="00DA1F3D"/>
    <w:rsid w:val="00DA563E"/>
    <w:rsid w:val="00DA5F7B"/>
    <w:rsid w:val="00DB2D83"/>
    <w:rsid w:val="00DB3293"/>
    <w:rsid w:val="00DB6A2D"/>
    <w:rsid w:val="00DC0562"/>
    <w:rsid w:val="00DC37CB"/>
    <w:rsid w:val="00DE70B3"/>
    <w:rsid w:val="00DF6658"/>
    <w:rsid w:val="00DF77A9"/>
    <w:rsid w:val="00E00014"/>
    <w:rsid w:val="00E13029"/>
    <w:rsid w:val="00E23529"/>
    <w:rsid w:val="00E25612"/>
    <w:rsid w:val="00E35965"/>
    <w:rsid w:val="00E36F6A"/>
    <w:rsid w:val="00E46192"/>
    <w:rsid w:val="00E5073D"/>
    <w:rsid w:val="00E67035"/>
    <w:rsid w:val="00E67E67"/>
    <w:rsid w:val="00E73353"/>
    <w:rsid w:val="00E80652"/>
    <w:rsid w:val="00E810FF"/>
    <w:rsid w:val="00E85314"/>
    <w:rsid w:val="00EA1939"/>
    <w:rsid w:val="00EA495A"/>
    <w:rsid w:val="00EA5946"/>
    <w:rsid w:val="00EB4FE1"/>
    <w:rsid w:val="00EC6AAD"/>
    <w:rsid w:val="00ED047D"/>
    <w:rsid w:val="00ED1EEA"/>
    <w:rsid w:val="00ED279E"/>
    <w:rsid w:val="00EE00CC"/>
    <w:rsid w:val="00EE6617"/>
    <w:rsid w:val="00EF4789"/>
    <w:rsid w:val="00F00A21"/>
    <w:rsid w:val="00F018A8"/>
    <w:rsid w:val="00F02085"/>
    <w:rsid w:val="00F07D1C"/>
    <w:rsid w:val="00F07D1D"/>
    <w:rsid w:val="00F15164"/>
    <w:rsid w:val="00F25373"/>
    <w:rsid w:val="00F253C7"/>
    <w:rsid w:val="00F30215"/>
    <w:rsid w:val="00F30751"/>
    <w:rsid w:val="00F42716"/>
    <w:rsid w:val="00F62D47"/>
    <w:rsid w:val="00F66A74"/>
    <w:rsid w:val="00F71C17"/>
    <w:rsid w:val="00F80784"/>
    <w:rsid w:val="00F87A77"/>
    <w:rsid w:val="00F936E3"/>
    <w:rsid w:val="00F95BD1"/>
    <w:rsid w:val="00FB2EBA"/>
    <w:rsid w:val="00FB3159"/>
    <w:rsid w:val="00FB5F99"/>
    <w:rsid w:val="00FD4841"/>
    <w:rsid w:val="00FD4A74"/>
    <w:rsid w:val="00FD4F8A"/>
    <w:rsid w:val="00FD5B8C"/>
    <w:rsid w:val="00FE19DB"/>
    <w:rsid w:val="00FE4ACE"/>
    <w:rsid w:val="00FE5B9D"/>
    <w:rsid w:val="00FF4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A4875B"/>
  <w15:docId w15:val="{86F83B28-F468-4155-8494-E456E0FE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42F"/>
    <w:rPr>
      <w:sz w:val="24"/>
      <w:szCs w:val="24"/>
    </w:rPr>
  </w:style>
  <w:style w:type="paragraph" w:styleId="Heading1">
    <w:name w:val="heading 1"/>
    <w:basedOn w:val="Normal"/>
    <w:next w:val="Normal"/>
    <w:link w:val="Heading1Char"/>
    <w:qFormat/>
    <w:rsid w:val="00D15292"/>
    <w:pPr>
      <w:keepNext/>
      <w:spacing w:before="120" w:after="240" w:line="264" w:lineRule="auto"/>
      <w:jc w:val="center"/>
      <w:outlineLvl w:val="0"/>
    </w:pPr>
    <w:rPr>
      <w:rFonts w:eastAsia="Batang"/>
      <w:b/>
      <w:sz w:val="28"/>
      <w:szCs w:val="28"/>
      <w:lang w:eastAsia="ko-KR"/>
    </w:rPr>
  </w:style>
  <w:style w:type="paragraph" w:styleId="Heading4">
    <w:name w:val="heading 4"/>
    <w:basedOn w:val="Normal"/>
    <w:next w:val="Normal"/>
    <w:link w:val="Heading4Char"/>
    <w:uiPriority w:val="9"/>
    <w:semiHidden/>
    <w:unhideWhenUsed/>
    <w:qFormat/>
    <w:rsid w:val="002D6724"/>
    <w:pPr>
      <w:keepNext/>
      <w:spacing w:before="240" w:after="60"/>
      <w:outlineLvl w:val="3"/>
    </w:pPr>
    <w:rPr>
      <w:rFonts w:ascii="Calibri" w:hAnsi="Calibri"/>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CharCharCharCharCharCharCharCharCharChar">
    <w:name w:val="1 Char Char Char Char Char Char Char Char Char Char Char Char Char"/>
    <w:basedOn w:val="DocumentMap"/>
    <w:autoRedefine/>
    <w:rsid w:val="00E73353"/>
    <w:pPr>
      <w:widowControl w:val="0"/>
      <w:jc w:val="both"/>
    </w:pPr>
    <w:rPr>
      <w:rFonts w:eastAsia="SimSun" w:cs="Times New Roman"/>
      <w:kern w:val="2"/>
      <w:sz w:val="24"/>
      <w:szCs w:val="24"/>
      <w:lang w:eastAsia="zh-CN"/>
    </w:rPr>
  </w:style>
  <w:style w:type="paragraph" w:styleId="NormalWeb">
    <w:name w:val="Normal (Web)"/>
    <w:basedOn w:val="Normal"/>
    <w:link w:val="NormalWebChar"/>
    <w:uiPriority w:val="99"/>
    <w:rsid w:val="00E73353"/>
    <w:pPr>
      <w:spacing w:before="100" w:beforeAutospacing="1" w:after="100" w:afterAutospacing="1"/>
    </w:pPr>
  </w:style>
  <w:style w:type="paragraph" w:styleId="DocumentMap">
    <w:name w:val="Document Map"/>
    <w:basedOn w:val="Normal"/>
    <w:semiHidden/>
    <w:rsid w:val="00E73353"/>
    <w:pPr>
      <w:shd w:val="clear" w:color="auto" w:fill="000080"/>
    </w:pPr>
    <w:rPr>
      <w:rFonts w:ascii="Tahoma" w:hAnsi="Tahoma" w:cs="Tahoma"/>
      <w:sz w:val="20"/>
      <w:szCs w:val="20"/>
    </w:rPr>
  </w:style>
  <w:style w:type="paragraph" w:styleId="Footer">
    <w:name w:val="footer"/>
    <w:basedOn w:val="Normal"/>
    <w:link w:val="FooterChar"/>
    <w:uiPriority w:val="99"/>
    <w:rsid w:val="00E36F6A"/>
    <w:pPr>
      <w:tabs>
        <w:tab w:val="center" w:pos="4320"/>
        <w:tab w:val="right" w:pos="8640"/>
      </w:tabs>
    </w:pPr>
  </w:style>
  <w:style w:type="character" w:styleId="PageNumber">
    <w:name w:val="page number"/>
    <w:basedOn w:val="DefaultParagraphFont"/>
    <w:rsid w:val="00E36F6A"/>
  </w:style>
  <w:style w:type="paragraph" w:styleId="Subtitle">
    <w:name w:val="Subtitle"/>
    <w:basedOn w:val="Normal"/>
    <w:link w:val="SubtitleChar"/>
    <w:qFormat/>
    <w:rsid w:val="00E25612"/>
    <w:pPr>
      <w:jc w:val="center"/>
    </w:pPr>
    <w:rPr>
      <w:rFonts w:ascii=".VnTimeH" w:hAnsi=".VnTimeH"/>
      <w:b/>
      <w:sz w:val="28"/>
      <w:szCs w:val="20"/>
    </w:rPr>
  </w:style>
  <w:style w:type="character" w:customStyle="1" w:styleId="SubtitleChar">
    <w:name w:val="Subtitle Char"/>
    <w:link w:val="Subtitle"/>
    <w:rsid w:val="00E25612"/>
    <w:rPr>
      <w:rFonts w:ascii=".VnTimeH" w:hAnsi=".VnTimeH"/>
      <w:b/>
      <w:sz w:val="28"/>
      <w:lang w:val="en-US" w:eastAsia="en-US" w:bidi="ar-SA"/>
    </w:rPr>
  </w:style>
  <w:style w:type="paragraph" w:customStyle="1" w:styleId="dieu">
    <w:name w:val="dieu"/>
    <w:basedOn w:val="Normal"/>
    <w:link w:val="dieuChar"/>
    <w:rsid w:val="00E13029"/>
    <w:pPr>
      <w:spacing w:after="120"/>
      <w:ind w:firstLine="720"/>
    </w:pPr>
    <w:rPr>
      <w:b/>
      <w:color w:val="0000FF"/>
      <w:sz w:val="26"/>
      <w:szCs w:val="20"/>
    </w:rPr>
  </w:style>
  <w:style w:type="character" w:customStyle="1" w:styleId="dieuChar">
    <w:name w:val="dieu Char"/>
    <w:link w:val="dieu"/>
    <w:rsid w:val="00E13029"/>
    <w:rPr>
      <w:b/>
      <w:color w:val="0000FF"/>
      <w:sz w:val="26"/>
    </w:rPr>
  </w:style>
  <w:style w:type="paragraph" w:styleId="FootnoteText">
    <w:name w:val="footnote text"/>
    <w:basedOn w:val="Normal"/>
    <w:link w:val="FootnoteTextChar"/>
    <w:rsid w:val="00186801"/>
    <w:rPr>
      <w:sz w:val="20"/>
      <w:szCs w:val="20"/>
    </w:rPr>
  </w:style>
  <w:style w:type="character" w:customStyle="1" w:styleId="FootnoteTextChar">
    <w:name w:val="Footnote Text Char"/>
    <w:basedOn w:val="DefaultParagraphFont"/>
    <w:link w:val="FootnoteText"/>
    <w:rsid w:val="00186801"/>
  </w:style>
  <w:style w:type="character" w:styleId="FootnoteReference">
    <w:name w:val="footnote reference"/>
    <w:rsid w:val="00186801"/>
    <w:rPr>
      <w:vertAlign w:val="superscript"/>
    </w:rPr>
  </w:style>
  <w:style w:type="paragraph" w:styleId="Header">
    <w:name w:val="header"/>
    <w:basedOn w:val="Normal"/>
    <w:link w:val="HeaderChar"/>
    <w:uiPriority w:val="99"/>
    <w:rsid w:val="00AE61E6"/>
    <w:pPr>
      <w:tabs>
        <w:tab w:val="center" w:pos="4513"/>
        <w:tab w:val="right" w:pos="9026"/>
      </w:tabs>
    </w:pPr>
  </w:style>
  <w:style w:type="character" w:customStyle="1" w:styleId="HeaderChar">
    <w:name w:val="Header Char"/>
    <w:link w:val="Header"/>
    <w:uiPriority w:val="99"/>
    <w:rsid w:val="00AE61E6"/>
    <w:rPr>
      <w:sz w:val="24"/>
      <w:szCs w:val="24"/>
      <w:lang w:val="en-US" w:eastAsia="en-US"/>
    </w:rPr>
  </w:style>
  <w:style w:type="character" w:customStyle="1" w:styleId="FooterChar">
    <w:name w:val="Footer Char"/>
    <w:link w:val="Footer"/>
    <w:uiPriority w:val="99"/>
    <w:rsid w:val="006E0CC8"/>
    <w:rPr>
      <w:sz w:val="24"/>
      <w:szCs w:val="24"/>
      <w:lang w:val="en-US" w:eastAsia="en-US"/>
    </w:rPr>
  </w:style>
  <w:style w:type="character" w:styleId="Strong">
    <w:name w:val="Strong"/>
    <w:qFormat/>
    <w:rsid w:val="007D1AAB"/>
    <w:rPr>
      <w:b/>
      <w:bCs/>
    </w:rPr>
  </w:style>
  <w:style w:type="paragraph" w:styleId="ListParagraph">
    <w:name w:val="List Paragraph"/>
    <w:basedOn w:val="Normal"/>
    <w:uiPriority w:val="34"/>
    <w:qFormat/>
    <w:rsid w:val="007D1AAB"/>
    <w:pPr>
      <w:spacing w:after="200" w:line="276" w:lineRule="auto"/>
      <w:ind w:left="720"/>
      <w:contextualSpacing/>
    </w:pPr>
    <w:rPr>
      <w:rFonts w:ascii="Calibri" w:eastAsia="Calibri" w:hAnsi="Calibri"/>
      <w:sz w:val="22"/>
      <w:szCs w:val="22"/>
    </w:rPr>
  </w:style>
  <w:style w:type="character" w:styleId="Emphasis">
    <w:name w:val="Emphasis"/>
    <w:qFormat/>
    <w:rsid w:val="00532638"/>
    <w:rPr>
      <w:i/>
      <w:iCs/>
    </w:rPr>
  </w:style>
  <w:style w:type="paragraph" w:customStyle="1" w:styleId="Body1">
    <w:name w:val="Body 1"/>
    <w:basedOn w:val="Normal"/>
    <w:rsid w:val="00532638"/>
    <w:pPr>
      <w:spacing w:before="120"/>
      <w:ind w:firstLine="720"/>
      <w:jc w:val="both"/>
    </w:pPr>
    <w:rPr>
      <w:sz w:val="28"/>
      <w:szCs w:val="28"/>
      <w:lang w:val="da-DK"/>
    </w:rPr>
  </w:style>
  <w:style w:type="character" w:customStyle="1" w:styleId="normal-h">
    <w:name w:val="normal-h"/>
    <w:rsid w:val="00532638"/>
  </w:style>
  <w:style w:type="character" w:customStyle="1" w:styleId="Heading1Char">
    <w:name w:val="Heading 1 Char"/>
    <w:link w:val="Heading1"/>
    <w:rsid w:val="00D15292"/>
    <w:rPr>
      <w:rFonts w:eastAsia="Batang"/>
      <w:b/>
      <w:sz w:val="28"/>
      <w:szCs w:val="28"/>
      <w:lang w:eastAsia="ko-KR"/>
    </w:rPr>
  </w:style>
  <w:style w:type="paragraph" w:styleId="BodyText">
    <w:name w:val="Body Text"/>
    <w:basedOn w:val="Normal"/>
    <w:link w:val="BodyTextChar"/>
    <w:rsid w:val="00D15292"/>
    <w:pPr>
      <w:spacing w:before="120" w:line="264" w:lineRule="auto"/>
      <w:jc w:val="both"/>
    </w:pPr>
    <w:rPr>
      <w:rFonts w:eastAsia="Batang"/>
      <w:b/>
      <w:sz w:val="28"/>
      <w:szCs w:val="28"/>
      <w:lang w:eastAsia="ko-KR"/>
    </w:rPr>
  </w:style>
  <w:style w:type="character" w:customStyle="1" w:styleId="BodyTextChar">
    <w:name w:val="Body Text Char"/>
    <w:link w:val="BodyText"/>
    <w:rsid w:val="00D15292"/>
    <w:rPr>
      <w:rFonts w:eastAsia="Batang"/>
      <w:b/>
      <w:sz w:val="28"/>
      <w:szCs w:val="28"/>
      <w:lang w:eastAsia="ko-KR"/>
    </w:rPr>
  </w:style>
  <w:style w:type="paragraph" w:customStyle="1" w:styleId="Default">
    <w:name w:val="Default"/>
    <w:rsid w:val="00D15292"/>
    <w:pPr>
      <w:autoSpaceDE w:val="0"/>
      <w:autoSpaceDN w:val="0"/>
      <w:adjustRightInd w:val="0"/>
    </w:pPr>
    <w:rPr>
      <w:rFonts w:eastAsia="Batang"/>
      <w:color w:val="000000"/>
      <w:sz w:val="24"/>
      <w:szCs w:val="24"/>
      <w:lang w:val="hr-HR" w:eastAsia="ko-KR"/>
    </w:rPr>
  </w:style>
  <w:style w:type="paragraph" w:customStyle="1" w:styleId="n-dieund">
    <w:name w:val="n-dieund"/>
    <w:basedOn w:val="Normal"/>
    <w:rsid w:val="00D15292"/>
    <w:pPr>
      <w:spacing w:after="120"/>
      <w:ind w:firstLine="709"/>
      <w:jc w:val="both"/>
    </w:pPr>
    <w:rPr>
      <w:rFonts w:ascii=".VnTime" w:hAnsi=".VnTime"/>
      <w:sz w:val="28"/>
      <w:szCs w:val="20"/>
    </w:rPr>
  </w:style>
  <w:style w:type="paragraph" w:styleId="BodyText2">
    <w:name w:val="Body Text 2"/>
    <w:basedOn w:val="Normal"/>
    <w:link w:val="BodyText2Char"/>
    <w:rsid w:val="00D15292"/>
    <w:pPr>
      <w:jc w:val="both"/>
    </w:pPr>
    <w:rPr>
      <w:b/>
      <w:i/>
      <w:sz w:val="28"/>
      <w:szCs w:val="22"/>
      <w:lang w:eastAsia="ko-KR"/>
    </w:rPr>
  </w:style>
  <w:style w:type="character" w:customStyle="1" w:styleId="BodyText2Char">
    <w:name w:val="Body Text 2 Char"/>
    <w:link w:val="BodyText2"/>
    <w:rsid w:val="00D15292"/>
    <w:rPr>
      <w:b/>
      <w:i/>
      <w:sz w:val="28"/>
      <w:szCs w:val="22"/>
      <w:lang w:eastAsia="ko-KR"/>
    </w:rPr>
  </w:style>
  <w:style w:type="paragraph" w:styleId="BodyText3">
    <w:name w:val="Body Text 3"/>
    <w:basedOn w:val="Normal"/>
    <w:link w:val="BodyText3Char"/>
    <w:rsid w:val="00D15292"/>
    <w:pPr>
      <w:spacing w:beforeLines="50" w:afterLines="50" w:line="264" w:lineRule="auto"/>
      <w:jc w:val="both"/>
    </w:pPr>
    <w:rPr>
      <w:rFonts w:eastAsia="Batang"/>
      <w:szCs w:val="28"/>
      <w:lang w:eastAsia="ko-KR"/>
    </w:rPr>
  </w:style>
  <w:style w:type="character" w:customStyle="1" w:styleId="BodyText3Char">
    <w:name w:val="Body Text 3 Char"/>
    <w:link w:val="BodyText3"/>
    <w:rsid w:val="00D15292"/>
    <w:rPr>
      <w:rFonts w:eastAsia="Batang"/>
      <w:sz w:val="24"/>
      <w:szCs w:val="28"/>
      <w:lang w:eastAsia="ko-KR"/>
    </w:rPr>
  </w:style>
  <w:style w:type="paragraph" w:styleId="BalloonText">
    <w:name w:val="Balloon Text"/>
    <w:basedOn w:val="Normal"/>
    <w:link w:val="BalloonTextChar"/>
    <w:rsid w:val="00D15292"/>
    <w:rPr>
      <w:rFonts w:ascii="Tahoma" w:eastAsia="Batang" w:hAnsi="Tahoma"/>
      <w:sz w:val="16"/>
      <w:szCs w:val="16"/>
      <w:lang w:eastAsia="ko-KR"/>
    </w:rPr>
  </w:style>
  <w:style w:type="character" w:customStyle="1" w:styleId="BalloonTextChar">
    <w:name w:val="Balloon Text Char"/>
    <w:link w:val="BalloonText"/>
    <w:rsid w:val="00D15292"/>
    <w:rPr>
      <w:rFonts w:ascii="Tahoma" w:eastAsia="Batang" w:hAnsi="Tahoma" w:cs="Tahoma"/>
      <w:sz w:val="16"/>
      <w:szCs w:val="16"/>
      <w:lang w:eastAsia="ko-KR"/>
    </w:rPr>
  </w:style>
  <w:style w:type="character" w:styleId="CommentReference">
    <w:name w:val="annotation reference"/>
    <w:rsid w:val="00D15292"/>
    <w:rPr>
      <w:sz w:val="16"/>
      <w:szCs w:val="16"/>
    </w:rPr>
  </w:style>
  <w:style w:type="paragraph" w:styleId="CommentText">
    <w:name w:val="annotation text"/>
    <w:basedOn w:val="Normal"/>
    <w:link w:val="CommentTextChar"/>
    <w:rsid w:val="00D15292"/>
    <w:rPr>
      <w:rFonts w:eastAsia="Batang"/>
      <w:sz w:val="20"/>
      <w:szCs w:val="20"/>
      <w:lang w:eastAsia="ko-KR"/>
    </w:rPr>
  </w:style>
  <w:style w:type="character" w:customStyle="1" w:styleId="CommentTextChar">
    <w:name w:val="Comment Text Char"/>
    <w:link w:val="CommentText"/>
    <w:rsid w:val="00D15292"/>
    <w:rPr>
      <w:rFonts w:eastAsia="Batang"/>
      <w:lang w:eastAsia="ko-KR"/>
    </w:rPr>
  </w:style>
  <w:style w:type="paragraph" w:styleId="CommentSubject">
    <w:name w:val="annotation subject"/>
    <w:basedOn w:val="CommentText"/>
    <w:next w:val="CommentText"/>
    <w:link w:val="CommentSubjectChar"/>
    <w:rsid w:val="00D15292"/>
    <w:rPr>
      <w:b/>
      <w:bCs/>
    </w:rPr>
  </w:style>
  <w:style w:type="character" w:customStyle="1" w:styleId="CommentSubjectChar">
    <w:name w:val="Comment Subject Char"/>
    <w:link w:val="CommentSubject"/>
    <w:rsid w:val="00D15292"/>
    <w:rPr>
      <w:rFonts w:eastAsia="Batang"/>
      <w:b/>
      <w:bCs/>
      <w:lang w:eastAsia="ko-KR"/>
    </w:rPr>
  </w:style>
  <w:style w:type="character" w:customStyle="1" w:styleId="normal-h1">
    <w:name w:val="normal-h1"/>
    <w:rsid w:val="00D15292"/>
    <w:rPr>
      <w:rFonts w:ascii="Times New Roman" w:hAnsi="Times New Roman" w:cs="Times New Roman" w:hint="default"/>
      <w:sz w:val="28"/>
      <w:szCs w:val="28"/>
    </w:rPr>
  </w:style>
  <w:style w:type="paragraph" w:customStyle="1" w:styleId="D-Tenchuong">
    <w:name w:val="D-Ten chuong"/>
    <w:basedOn w:val="Normal"/>
    <w:rsid w:val="00D15292"/>
    <w:pPr>
      <w:spacing w:before="120" w:after="360"/>
      <w:jc w:val="center"/>
    </w:pPr>
    <w:rPr>
      <w:b/>
      <w:sz w:val="28"/>
    </w:rPr>
  </w:style>
  <w:style w:type="paragraph" w:customStyle="1" w:styleId="Trichyeu">
    <w:name w:val="Trich yeu"/>
    <w:basedOn w:val="Normal"/>
    <w:rsid w:val="00D15292"/>
    <w:pPr>
      <w:jc w:val="center"/>
    </w:pPr>
    <w:rPr>
      <w:b/>
      <w:sz w:val="28"/>
    </w:rPr>
  </w:style>
  <w:style w:type="paragraph" w:styleId="BodyTextIndent2">
    <w:name w:val="Body Text Indent 2"/>
    <w:basedOn w:val="Normal"/>
    <w:link w:val="BodyTextIndent2Char"/>
    <w:uiPriority w:val="99"/>
    <w:unhideWhenUsed/>
    <w:rsid w:val="00D15292"/>
    <w:pPr>
      <w:spacing w:after="120" w:line="480" w:lineRule="auto"/>
      <w:ind w:left="360"/>
    </w:pPr>
    <w:rPr>
      <w:rFonts w:eastAsia="Batang"/>
      <w:sz w:val="28"/>
      <w:szCs w:val="28"/>
      <w:lang w:eastAsia="ko-KR"/>
    </w:rPr>
  </w:style>
  <w:style w:type="character" w:customStyle="1" w:styleId="BodyTextIndent2Char">
    <w:name w:val="Body Text Indent 2 Char"/>
    <w:link w:val="BodyTextIndent2"/>
    <w:uiPriority w:val="99"/>
    <w:rsid w:val="00D15292"/>
    <w:rPr>
      <w:rFonts w:eastAsia="Batang"/>
      <w:sz w:val="28"/>
      <w:szCs w:val="28"/>
      <w:lang w:eastAsia="ko-KR"/>
    </w:rPr>
  </w:style>
  <w:style w:type="paragraph" w:customStyle="1" w:styleId="D-tb">
    <w:name w:val="D-tb"/>
    <w:basedOn w:val="Normal"/>
    <w:rsid w:val="00D15292"/>
    <w:pPr>
      <w:spacing w:before="120"/>
      <w:ind w:firstLine="720"/>
      <w:jc w:val="both"/>
    </w:pPr>
    <w:rPr>
      <w:sz w:val="28"/>
      <w:szCs w:val="26"/>
    </w:rPr>
  </w:style>
  <w:style w:type="character" w:styleId="Hyperlink">
    <w:name w:val="Hyperlink"/>
    <w:uiPriority w:val="99"/>
    <w:unhideWhenUsed/>
    <w:rsid w:val="00D15292"/>
    <w:rPr>
      <w:color w:val="0000FF"/>
      <w:u w:val="single"/>
    </w:rPr>
  </w:style>
  <w:style w:type="paragraph" w:styleId="BodyTextIndent">
    <w:name w:val="Body Text Indent"/>
    <w:basedOn w:val="Normal"/>
    <w:link w:val="BodyTextIndentChar"/>
    <w:uiPriority w:val="99"/>
    <w:rsid w:val="00D15292"/>
    <w:pPr>
      <w:spacing w:before="120" w:after="120" w:line="360" w:lineRule="exact"/>
      <w:ind w:left="360"/>
      <w:jc w:val="both"/>
    </w:pPr>
    <w:rPr>
      <w:rFonts w:ascii=".VnTime" w:hAnsi=".VnTime"/>
      <w:sz w:val="28"/>
      <w:lang w:eastAsia="ko-KR"/>
    </w:rPr>
  </w:style>
  <w:style w:type="character" w:customStyle="1" w:styleId="BodyTextIndentChar">
    <w:name w:val="Body Text Indent Char"/>
    <w:link w:val="BodyTextIndent"/>
    <w:uiPriority w:val="99"/>
    <w:rsid w:val="00D15292"/>
    <w:rPr>
      <w:rFonts w:ascii=".VnTime" w:hAnsi=".VnTime"/>
      <w:sz w:val="28"/>
      <w:szCs w:val="24"/>
      <w:lang w:eastAsia="ko-KR"/>
    </w:rPr>
  </w:style>
  <w:style w:type="character" w:customStyle="1" w:styleId="NormalWebChar">
    <w:name w:val="Normal (Web) Char"/>
    <w:link w:val="NormalWeb"/>
    <w:uiPriority w:val="99"/>
    <w:locked/>
    <w:rsid w:val="00D15292"/>
    <w:rPr>
      <w:sz w:val="24"/>
      <w:szCs w:val="24"/>
    </w:rPr>
  </w:style>
  <w:style w:type="paragraph" w:styleId="ListBullet2">
    <w:name w:val="List Bullet 2"/>
    <w:basedOn w:val="Normal"/>
    <w:rsid w:val="00D15292"/>
    <w:pPr>
      <w:numPr>
        <w:numId w:val="12"/>
      </w:numPr>
    </w:pPr>
    <w:rPr>
      <w:rFonts w:eastAsia="Batang"/>
      <w:lang w:eastAsia="ko-KR"/>
    </w:rPr>
  </w:style>
  <w:style w:type="character" w:customStyle="1" w:styleId="TitleChar">
    <w:name w:val="Title Char"/>
    <w:link w:val="Title"/>
    <w:rsid w:val="00D15292"/>
    <w:rPr>
      <w:b/>
      <w:bCs/>
      <w:sz w:val="24"/>
      <w:szCs w:val="24"/>
    </w:rPr>
  </w:style>
  <w:style w:type="paragraph" w:styleId="Title">
    <w:name w:val="Title"/>
    <w:basedOn w:val="Normal"/>
    <w:link w:val="TitleChar"/>
    <w:qFormat/>
    <w:rsid w:val="00D15292"/>
    <w:pPr>
      <w:jc w:val="center"/>
    </w:pPr>
    <w:rPr>
      <w:b/>
      <w:bCs/>
    </w:rPr>
  </w:style>
  <w:style w:type="character" w:customStyle="1" w:styleId="TitleChar1">
    <w:name w:val="Title Char1"/>
    <w:uiPriority w:val="10"/>
    <w:rsid w:val="00D15292"/>
    <w:rPr>
      <w:rFonts w:ascii="Cambria" w:eastAsia="Times New Roman" w:hAnsi="Cambria" w:cs="Times New Roman"/>
      <w:b/>
      <w:bCs/>
      <w:kern w:val="28"/>
      <w:sz w:val="32"/>
      <w:szCs w:val="32"/>
    </w:rPr>
  </w:style>
  <w:style w:type="character" w:customStyle="1" w:styleId="Heading4Char">
    <w:name w:val="Heading 4 Char"/>
    <w:link w:val="Heading4"/>
    <w:uiPriority w:val="9"/>
    <w:semiHidden/>
    <w:rsid w:val="002D6724"/>
    <w:rPr>
      <w:rFonts w:ascii="Calibri" w:hAnsi="Calibri"/>
      <w:b/>
      <w:bCs/>
      <w:sz w:val="28"/>
      <w:szCs w:val="28"/>
      <w:lang w:eastAsia="ko-KR"/>
    </w:rPr>
  </w:style>
  <w:style w:type="character" w:customStyle="1" w:styleId="fontstyle01">
    <w:name w:val="fontstyle01"/>
    <w:rsid w:val="002D672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172">
      <w:bodyDiv w:val="1"/>
      <w:marLeft w:val="0"/>
      <w:marRight w:val="0"/>
      <w:marTop w:val="0"/>
      <w:marBottom w:val="0"/>
      <w:divBdr>
        <w:top w:val="none" w:sz="0" w:space="0" w:color="auto"/>
        <w:left w:val="none" w:sz="0" w:space="0" w:color="auto"/>
        <w:bottom w:val="none" w:sz="0" w:space="0" w:color="auto"/>
        <w:right w:val="none" w:sz="0" w:space="0" w:color="auto"/>
      </w:divBdr>
    </w:div>
    <w:div w:id="231936604">
      <w:bodyDiv w:val="1"/>
      <w:marLeft w:val="0"/>
      <w:marRight w:val="0"/>
      <w:marTop w:val="0"/>
      <w:marBottom w:val="0"/>
      <w:divBdr>
        <w:top w:val="none" w:sz="0" w:space="0" w:color="auto"/>
        <w:left w:val="none" w:sz="0" w:space="0" w:color="auto"/>
        <w:bottom w:val="none" w:sz="0" w:space="0" w:color="auto"/>
        <w:right w:val="none" w:sz="0" w:space="0" w:color="auto"/>
      </w:divBdr>
    </w:div>
    <w:div w:id="246035639">
      <w:bodyDiv w:val="1"/>
      <w:marLeft w:val="0"/>
      <w:marRight w:val="0"/>
      <w:marTop w:val="0"/>
      <w:marBottom w:val="0"/>
      <w:divBdr>
        <w:top w:val="none" w:sz="0" w:space="0" w:color="auto"/>
        <w:left w:val="none" w:sz="0" w:space="0" w:color="auto"/>
        <w:bottom w:val="none" w:sz="0" w:space="0" w:color="auto"/>
        <w:right w:val="none" w:sz="0" w:space="0" w:color="auto"/>
      </w:divBdr>
    </w:div>
    <w:div w:id="680546836">
      <w:bodyDiv w:val="1"/>
      <w:marLeft w:val="0"/>
      <w:marRight w:val="0"/>
      <w:marTop w:val="0"/>
      <w:marBottom w:val="0"/>
      <w:divBdr>
        <w:top w:val="none" w:sz="0" w:space="0" w:color="auto"/>
        <w:left w:val="none" w:sz="0" w:space="0" w:color="auto"/>
        <w:bottom w:val="none" w:sz="0" w:space="0" w:color="auto"/>
        <w:right w:val="none" w:sz="0" w:space="0" w:color="auto"/>
      </w:divBdr>
    </w:div>
    <w:div w:id="1069771269">
      <w:bodyDiv w:val="1"/>
      <w:marLeft w:val="0"/>
      <w:marRight w:val="0"/>
      <w:marTop w:val="0"/>
      <w:marBottom w:val="0"/>
      <w:divBdr>
        <w:top w:val="none" w:sz="0" w:space="0" w:color="auto"/>
        <w:left w:val="none" w:sz="0" w:space="0" w:color="auto"/>
        <w:bottom w:val="none" w:sz="0" w:space="0" w:color="auto"/>
        <w:right w:val="none" w:sz="0" w:space="0" w:color="auto"/>
      </w:divBdr>
    </w:div>
    <w:div w:id="1119493898">
      <w:bodyDiv w:val="1"/>
      <w:marLeft w:val="0"/>
      <w:marRight w:val="0"/>
      <w:marTop w:val="0"/>
      <w:marBottom w:val="0"/>
      <w:divBdr>
        <w:top w:val="none" w:sz="0" w:space="0" w:color="auto"/>
        <w:left w:val="none" w:sz="0" w:space="0" w:color="auto"/>
        <w:bottom w:val="none" w:sz="0" w:space="0" w:color="auto"/>
        <w:right w:val="none" w:sz="0" w:space="0" w:color="auto"/>
      </w:divBdr>
    </w:div>
    <w:div w:id="1200899122">
      <w:bodyDiv w:val="1"/>
      <w:marLeft w:val="0"/>
      <w:marRight w:val="0"/>
      <w:marTop w:val="0"/>
      <w:marBottom w:val="0"/>
      <w:divBdr>
        <w:top w:val="none" w:sz="0" w:space="0" w:color="auto"/>
        <w:left w:val="none" w:sz="0" w:space="0" w:color="auto"/>
        <w:bottom w:val="none" w:sz="0" w:space="0" w:color="auto"/>
        <w:right w:val="none" w:sz="0" w:space="0" w:color="auto"/>
      </w:divBdr>
    </w:div>
    <w:div w:id="1238512143">
      <w:bodyDiv w:val="1"/>
      <w:marLeft w:val="0"/>
      <w:marRight w:val="0"/>
      <w:marTop w:val="0"/>
      <w:marBottom w:val="0"/>
      <w:divBdr>
        <w:top w:val="none" w:sz="0" w:space="0" w:color="auto"/>
        <w:left w:val="none" w:sz="0" w:space="0" w:color="auto"/>
        <w:bottom w:val="none" w:sz="0" w:space="0" w:color="auto"/>
        <w:right w:val="none" w:sz="0" w:space="0" w:color="auto"/>
      </w:divBdr>
    </w:div>
    <w:div w:id="1409770387">
      <w:bodyDiv w:val="1"/>
      <w:marLeft w:val="0"/>
      <w:marRight w:val="0"/>
      <w:marTop w:val="0"/>
      <w:marBottom w:val="0"/>
      <w:divBdr>
        <w:top w:val="none" w:sz="0" w:space="0" w:color="auto"/>
        <w:left w:val="none" w:sz="0" w:space="0" w:color="auto"/>
        <w:bottom w:val="none" w:sz="0" w:space="0" w:color="auto"/>
        <w:right w:val="none" w:sz="0" w:space="0" w:color="auto"/>
      </w:divBdr>
    </w:div>
    <w:div w:id="1495221709">
      <w:bodyDiv w:val="1"/>
      <w:marLeft w:val="0"/>
      <w:marRight w:val="0"/>
      <w:marTop w:val="0"/>
      <w:marBottom w:val="0"/>
      <w:divBdr>
        <w:top w:val="none" w:sz="0" w:space="0" w:color="auto"/>
        <w:left w:val="none" w:sz="0" w:space="0" w:color="auto"/>
        <w:bottom w:val="none" w:sz="0" w:space="0" w:color="auto"/>
        <w:right w:val="none" w:sz="0" w:space="0" w:color="auto"/>
      </w:divBdr>
    </w:div>
    <w:div w:id="1976988378">
      <w:bodyDiv w:val="1"/>
      <w:marLeft w:val="0"/>
      <w:marRight w:val="0"/>
      <w:marTop w:val="0"/>
      <w:marBottom w:val="0"/>
      <w:divBdr>
        <w:top w:val="none" w:sz="0" w:space="0" w:color="auto"/>
        <w:left w:val="none" w:sz="0" w:space="0" w:color="auto"/>
        <w:bottom w:val="none" w:sz="0" w:space="0" w:color="auto"/>
        <w:right w:val="none" w:sz="0" w:space="0" w:color="auto"/>
      </w:divBdr>
    </w:div>
    <w:div w:id="2010983063">
      <w:bodyDiv w:val="1"/>
      <w:marLeft w:val="0"/>
      <w:marRight w:val="0"/>
      <w:marTop w:val="0"/>
      <w:marBottom w:val="0"/>
      <w:divBdr>
        <w:top w:val="none" w:sz="0" w:space="0" w:color="auto"/>
        <w:left w:val="none" w:sz="0" w:space="0" w:color="auto"/>
        <w:bottom w:val="none" w:sz="0" w:space="0" w:color="auto"/>
        <w:right w:val="none" w:sz="0" w:space="0" w:color="auto"/>
      </w:divBdr>
    </w:div>
    <w:div w:id="21123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F1AB48C-93B6-4A45-A076-3BF942D4A7C5}">
  <ds:schemaRefs>
    <ds:schemaRef ds:uri="http://schemas.microsoft.com/sharepoint/v3/contenttype/forms"/>
  </ds:schemaRefs>
</ds:datastoreItem>
</file>

<file path=customXml/itemProps2.xml><?xml version="1.0" encoding="utf-8"?>
<ds:datastoreItem xmlns:ds="http://schemas.openxmlformats.org/officeDocument/2006/customXml" ds:itemID="{08331772-572D-4E37-90CB-2350008BEFD4}">
  <ds:schemaRefs>
    <ds:schemaRef ds:uri="http://schemas.microsoft.com/office/2006/metadata/properties"/>
  </ds:schemaRefs>
</ds:datastoreItem>
</file>

<file path=customXml/itemProps3.xml><?xml version="1.0" encoding="utf-8"?>
<ds:datastoreItem xmlns:ds="http://schemas.openxmlformats.org/officeDocument/2006/customXml" ds:itemID="{4BA24483-2E44-420D-A9AF-CF33CAD82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10</Pages>
  <Words>5249</Words>
  <Characters>18935</Characters>
  <Application>Microsoft Office Word</Application>
  <DocSecurity>0</DocSecurity>
  <Lines>157</Lines>
  <Paragraphs>48</Paragraphs>
  <ScaleCrop>false</ScaleCrop>
  <HeadingPairs>
    <vt:vector size="2" baseType="variant">
      <vt:variant>
        <vt:lpstr>Title</vt:lpstr>
      </vt:variant>
      <vt:variant>
        <vt:i4>1</vt:i4>
      </vt:variant>
    </vt:vector>
  </HeadingPairs>
  <TitlesOfParts>
    <vt:vector size="1" baseType="lpstr">
      <vt:lpstr>BÁO CÁO ĐÁNH GIÁ TÁC ĐỘNG THỦ TỤC HÀNH CHÍNH</vt:lpstr>
    </vt:vector>
  </TitlesOfParts>
  <Company>None</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ĐÁNH GIÁ TÁC ĐỘNG THỦ TỤC HÀNH CHÍNH</dc:title>
  <dc:creator>None</dc:creator>
  <cp:lastModifiedBy>Windows User</cp:lastModifiedBy>
  <cp:revision>42</cp:revision>
  <cp:lastPrinted>2023-12-13T00:38:00Z</cp:lastPrinted>
  <dcterms:created xsi:type="dcterms:W3CDTF">2023-05-23T06:41:00Z</dcterms:created>
  <dcterms:modified xsi:type="dcterms:W3CDTF">2023-12-13T07:39:00Z</dcterms:modified>
</cp:coreProperties>
</file>